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13DB" w14:textId="7F50E9E9" w:rsidR="00F133F5" w:rsidRDefault="00A215AE" w:rsidP="00F133F5">
      <w:pPr>
        <w:autoSpaceDE w:val="0"/>
        <w:autoSpaceDN w:val="0"/>
        <w:spacing w:line="276" w:lineRule="auto"/>
        <w:rPr>
          <w:rFonts w:ascii="Arial" w:hAnsi="Arial" w:cs="Arial"/>
          <w:b/>
          <w:bCs/>
        </w:rPr>
      </w:pPr>
      <w:bookmarkStart w:id="0" w:name="_Hlk62217458"/>
      <w:bookmarkStart w:id="1" w:name="_Hlk61947636"/>
      <w:bookmarkStart w:id="2" w:name="_Hlk114230153"/>
      <w:r>
        <w:rPr>
          <w:rFonts w:ascii="Arial" w:hAnsi="Arial" w:cs="Arial"/>
          <w:b/>
          <w:bCs/>
          <w:noProof/>
        </w:rPr>
        <w:drawing>
          <wp:inline distT="0" distB="0" distL="0" distR="0" wp14:anchorId="182460AE" wp14:editId="4E919D9A">
            <wp:extent cx="5930090" cy="1853152"/>
            <wp:effectExtent l="0" t="0" r="0" b="0"/>
            <wp:docPr id="1380294288" name="Picture 138029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94288" name="Picture 13802942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90" cy="185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33F5">
        <w:rPr>
          <w:rFonts w:ascii="Arial" w:hAnsi="Arial" w:cs="Arial"/>
          <w:b/>
          <w:bCs/>
        </w:rPr>
        <w:t xml:space="preserve"> 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182"/>
      </w:tblGrid>
      <w:tr w:rsidR="00F133F5" w:rsidRPr="00F133F5" w14:paraId="4383DC4E" w14:textId="77777777" w:rsidTr="00A555A9">
        <w:trPr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75AD" w14:textId="5E1A3B07" w:rsidR="00F133F5" w:rsidRPr="00DF54E2" w:rsidRDefault="003C277D" w:rsidP="00A555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F37E58">
              <w:rPr>
                <w:rFonts w:ascii="Arial" w:hAnsi="Arial" w:cs="Arial"/>
              </w:rPr>
              <w:t>9</w:t>
            </w:r>
            <w:r w:rsidR="00A16B22">
              <w:rPr>
                <w:rFonts w:ascii="Arial" w:hAnsi="Arial" w:cs="Arial"/>
              </w:rPr>
              <w:t>, 2025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1E67" w14:textId="77777777" w:rsidR="00F133F5" w:rsidRPr="00F133F5" w:rsidRDefault="00F133F5" w:rsidP="00A555A9">
            <w:pPr>
              <w:spacing w:after="0"/>
              <w:jc w:val="right"/>
            </w:pPr>
            <w:r w:rsidRPr="00F133F5">
              <w:rPr>
                <w:rFonts w:ascii="Arial" w:hAnsi="Arial" w:cs="Arial"/>
              </w:rPr>
              <w:t>    CONTACT: Sontaya Rose, Director of Communications</w:t>
            </w:r>
          </w:p>
          <w:p w14:paraId="64D9C395" w14:textId="77777777" w:rsidR="00F133F5" w:rsidRDefault="00F133F5" w:rsidP="00A555A9">
            <w:pPr>
              <w:spacing w:after="0"/>
              <w:jc w:val="right"/>
              <w:rPr>
                <w:rFonts w:ascii="Arial" w:hAnsi="Arial" w:cs="Arial"/>
              </w:rPr>
            </w:pPr>
            <w:r w:rsidRPr="00F133F5">
              <w:rPr>
                <w:rFonts w:ascii="Arial" w:hAnsi="Arial" w:cs="Arial"/>
              </w:rPr>
              <w:t xml:space="preserve"> (559) 903-7026</w:t>
            </w:r>
          </w:p>
          <w:p w14:paraId="700323DE" w14:textId="01102EA3" w:rsidR="00F44AE2" w:rsidRPr="00F133F5" w:rsidRDefault="00F44AE2" w:rsidP="00A555A9">
            <w:pPr>
              <w:spacing w:after="0"/>
              <w:jc w:val="right"/>
            </w:pPr>
          </w:p>
        </w:tc>
      </w:tr>
      <w:bookmarkEnd w:id="0"/>
      <w:bookmarkEnd w:id="1"/>
    </w:tbl>
    <w:p w14:paraId="55944F72" w14:textId="3E7FB8C9" w:rsidR="00172C29" w:rsidRDefault="00172C29" w:rsidP="00F133F5"/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</w:tblGrid>
      <w:tr w:rsidR="003430B2" w14:paraId="2022C8C7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1769" w14:textId="224DCC8A" w:rsidR="003430B2" w:rsidRPr="00E17B21" w:rsidRDefault="003C277D" w:rsidP="003D6C0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" w:name="_Hlk90539638"/>
            <w:r>
              <w:rPr>
                <w:b/>
                <w:bCs/>
                <w:sz w:val="28"/>
                <w:szCs w:val="28"/>
              </w:rPr>
              <w:t xml:space="preserve">PAVE MORE NOW – SHAW </w:t>
            </w:r>
            <w:r w:rsidR="00F37E58">
              <w:rPr>
                <w:b/>
                <w:bCs/>
                <w:sz w:val="28"/>
                <w:szCs w:val="28"/>
              </w:rPr>
              <w:t>&amp; BRAWLEY INTERSECTION CLOSURE</w:t>
            </w:r>
          </w:p>
          <w:p w14:paraId="19521E6B" w14:textId="465DDA36" w:rsidR="00F81E55" w:rsidRDefault="003430B2" w:rsidP="00832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FRESNO, CA</w:t>
            </w:r>
            <w:r w:rsidR="002431B6"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92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A43AA">
              <w:rPr>
                <w:rFonts w:ascii="Arial" w:hAnsi="Arial" w:cs="Arial"/>
                <w:sz w:val="24"/>
                <w:szCs w:val="24"/>
              </w:rPr>
              <w:t>As part of Mayor Jerry</w:t>
            </w:r>
            <w:r w:rsidR="00967C9E">
              <w:rPr>
                <w:rFonts w:ascii="Arial" w:hAnsi="Arial" w:cs="Arial"/>
                <w:sz w:val="24"/>
                <w:szCs w:val="24"/>
              </w:rPr>
              <w:t xml:space="preserve"> P.</w:t>
            </w:r>
            <w:r w:rsidR="008A43AA">
              <w:rPr>
                <w:rFonts w:ascii="Arial" w:hAnsi="Arial" w:cs="Arial"/>
                <w:sz w:val="24"/>
                <w:szCs w:val="24"/>
              </w:rPr>
              <w:t xml:space="preserve"> Dyer’s</w:t>
            </w:r>
            <w:r w:rsidR="0083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D3D" w:rsidRPr="00F53BC3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Pave More Now</w:t>
            </w:r>
            <w:r w:rsidR="0065051D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65051D" w:rsidRPr="0065051D">
              <w:rPr>
                <w:rFonts w:ascii="Arial" w:hAnsi="Arial" w:cs="Arial"/>
                <w:color w:val="000000" w:themeColor="text1"/>
                <w:sz w:val="24"/>
                <w:szCs w:val="24"/>
              </w:rPr>
              <w:t>initiative</w:t>
            </w:r>
            <w:r w:rsidR="00E104A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the City of Fresno </w:t>
            </w:r>
            <w:r w:rsidR="00F37E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continuing with </w:t>
            </w:r>
            <w:r w:rsidR="00764446">
              <w:rPr>
                <w:rFonts w:ascii="Arial" w:hAnsi="Arial" w:cs="Arial"/>
                <w:sz w:val="24"/>
                <w:szCs w:val="24"/>
              </w:rPr>
              <w:t xml:space="preserve">major paving work on </w:t>
            </w:r>
            <w:r w:rsidR="00764446" w:rsidRPr="00671089">
              <w:rPr>
                <w:rFonts w:ascii="Arial" w:hAnsi="Arial" w:cs="Arial"/>
                <w:b/>
                <w:bCs/>
                <w:sz w:val="24"/>
                <w:szCs w:val="24"/>
              </w:rPr>
              <w:t>Shaw Avenue between Blythe and Valentine Avenues.</w:t>
            </w:r>
            <w:r w:rsidR="00F37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Starting Sunday night, October 12, 2025, at 8 pm, the intersection of Shaw and Brawley will </w:t>
            </w:r>
            <w:r w:rsidR="00967C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 </w:t>
            </w:r>
            <w:r w:rsidR="00F37E58">
              <w:rPr>
                <w:rFonts w:ascii="Arial" w:hAnsi="Arial" w:cs="Arial"/>
                <w:b/>
                <w:bCs/>
                <w:sz w:val="24"/>
                <w:szCs w:val="24"/>
              </w:rPr>
              <w:t>completely close</w:t>
            </w:r>
            <w:r w:rsidR="00967C9E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37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intersection repaving.</w:t>
            </w:r>
            <w:r w:rsidR="007644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E58">
              <w:rPr>
                <w:rFonts w:ascii="Arial" w:hAnsi="Arial" w:cs="Arial"/>
                <w:sz w:val="24"/>
                <w:szCs w:val="24"/>
              </w:rPr>
              <w:t>This</w:t>
            </w:r>
            <w:r w:rsidR="00AE329B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F81E55">
              <w:rPr>
                <w:rFonts w:ascii="Arial" w:hAnsi="Arial" w:cs="Arial"/>
                <w:sz w:val="24"/>
                <w:szCs w:val="24"/>
              </w:rPr>
              <w:t xml:space="preserve">ork 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is being conducted </w:t>
            </w:r>
            <w:r w:rsidR="00F81E55">
              <w:rPr>
                <w:rFonts w:ascii="Arial" w:hAnsi="Arial" w:cs="Arial"/>
                <w:sz w:val="24"/>
                <w:szCs w:val="24"/>
              </w:rPr>
              <w:t>during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F81E55">
              <w:rPr>
                <w:rFonts w:ascii="Arial" w:hAnsi="Arial" w:cs="Arial"/>
                <w:sz w:val="24"/>
                <w:szCs w:val="24"/>
              </w:rPr>
              <w:t xml:space="preserve"> overnight hours to minimize impacts on daytime traffic</w:t>
            </w:r>
            <w:r w:rsidR="00320DCB">
              <w:rPr>
                <w:rFonts w:ascii="Arial" w:hAnsi="Arial" w:cs="Arial"/>
                <w:sz w:val="24"/>
                <w:szCs w:val="24"/>
              </w:rPr>
              <w:t xml:space="preserve"> and the commercial corridor</w:t>
            </w:r>
            <w:r w:rsidR="00F81E5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2B9EF3" w14:textId="229D4D3F" w:rsidR="00831BB1" w:rsidRPr="00F37E58" w:rsidRDefault="001F0B8F" w:rsidP="00F37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Construction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 throughout Shaw Avenue</w:t>
            </w:r>
            <w:r>
              <w:rPr>
                <w:rFonts w:ascii="Arial" w:hAnsi="Arial" w:cs="Arial"/>
                <w:sz w:val="24"/>
                <w:szCs w:val="24"/>
              </w:rPr>
              <w:t xml:space="preserve"> is scheduled to continue through</w:t>
            </w:r>
            <w:r w:rsidR="00831BB1">
              <w:rPr>
                <w:rFonts w:ascii="Arial" w:hAnsi="Arial" w:cs="Arial"/>
                <w:sz w:val="24"/>
                <w:szCs w:val="24"/>
              </w:rPr>
              <w:t xml:space="preserve"> Friday</w:t>
            </w:r>
            <w:r>
              <w:rPr>
                <w:rFonts w:ascii="Arial" w:hAnsi="Arial" w:cs="Arial"/>
                <w:sz w:val="24"/>
                <w:szCs w:val="24"/>
              </w:rPr>
              <w:t>, October 2</w:t>
            </w:r>
            <w:r w:rsidR="00831BB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 2025, pending any</w:t>
            </w:r>
            <w:r w:rsidR="00217C68">
              <w:rPr>
                <w:rFonts w:ascii="Arial" w:hAnsi="Arial" w:cs="Arial"/>
                <w:sz w:val="24"/>
                <w:szCs w:val="24"/>
              </w:rPr>
              <w:t xml:space="preserve"> unforeseen delays or weather</w:t>
            </w:r>
            <w:r w:rsidR="00DA704C">
              <w:rPr>
                <w:rFonts w:ascii="Arial" w:hAnsi="Arial" w:cs="Arial"/>
                <w:sz w:val="24"/>
                <w:szCs w:val="24"/>
              </w:rPr>
              <w:t xml:space="preserve"> conditions prohibiting construction.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764" w:rsidRPr="00F37E58">
              <w:rPr>
                <w:rFonts w:ascii="Arial" w:hAnsi="Arial" w:cs="Arial"/>
                <w:sz w:val="24"/>
                <w:szCs w:val="24"/>
              </w:rPr>
              <w:t>Businesses along Shaw Avenue will remain accessible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 and d</w:t>
            </w:r>
            <w:r w:rsidR="00963764" w:rsidRPr="00F37E58">
              <w:rPr>
                <w:rFonts w:ascii="Arial" w:hAnsi="Arial" w:cs="Arial"/>
                <w:sz w:val="24"/>
                <w:szCs w:val="24"/>
              </w:rPr>
              <w:t xml:space="preserve">rivers are </w:t>
            </w:r>
            <w:r w:rsidR="00831BB1" w:rsidRPr="00F37E58">
              <w:rPr>
                <w:rFonts w:ascii="Arial" w:hAnsi="Arial" w:cs="Arial"/>
                <w:sz w:val="24"/>
                <w:szCs w:val="24"/>
              </w:rPr>
              <w:t>encouraged</w:t>
            </w:r>
            <w:r w:rsidR="00963764" w:rsidRPr="00F37E58">
              <w:rPr>
                <w:rFonts w:ascii="Arial" w:hAnsi="Arial" w:cs="Arial"/>
                <w:sz w:val="24"/>
                <w:szCs w:val="24"/>
              </w:rPr>
              <w:t xml:space="preserve"> to use alternate routes or expect delays during construction hours</w:t>
            </w:r>
            <w:r w:rsidR="00F37E58">
              <w:rPr>
                <w:rFonts w:ascii="Arial" w:hAnsi="Arial" w:cs="Arial"/>
                <w:sz w:val="24"/>
                <w:szCs w:val="24"/>
              </w:rPr>
              <w:t xml:space="preserve">. Please see map attached. </w:t>
            </w:r>
          </w:p>
          <w:p w14:paraId="38AB6097" w14:textId="3DE2427D" w:rsidR="00385968" w:rsidRDefault="00385968" w:rsidP="00385968">
            <w:pPr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questions, please call </w:t>
            </w:r>
            <w:r w:rsidR="00F53BC3">
              <w:rPr>
                <w:rFonts w:ascii="Arial" w:hAnsi="Arial" w:cs="Arial"/>
                <w:sz w:val="24"/>
                <w:szCs w:val="24"/>
              </w:rPr>
              <w:t xml:space="preserve">311 or visit </w:t>
            </w:r>
            <w:r w:rsidR="00F53BC3" w:rsidRPr="00FC5961">
              <w:rPr>
                <w:rFonts w:ascii="Arial" w:hAnsi="Arial" w:cs="Arial"/>
                <w:b/>
                <w:bCs/>
                <w:sz w:val="24"/>
                <w:szCs w:val="24"/>
              </w:rPr>
              <w:t>fresno.gov/</w:t>
            </w:r>
            <w:r w:rsidR="00F53BC3" w:rsidRPr="00FC596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PaveMoreNow</w:t>
            </w:r>
          </w:p>
          <w:p w14:paraId="357B4E72" w14:textId="33E14671" w:rsidR="00F37E58" w:rsidRPr="00F37E58" w:rsidRDefault="00F37E58" w:rsidP="00F37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E5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245394AC" wp14:editId="4222C410">
                  <wp:extent cx="6696939" cy="4159112"/>
                  <wp:effectExtent l="0" t="0" r="8890" b="0"/>
                  <wp:docPr id="633371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254" cy="419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A35C7" w14:textId="4B82D6C6" w:rsidR="007D2986" w:rsidRDefault="007D2986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EA0FD" w14:textId="03E9D056" w:rsidR="00C617B3" w:rsidRPr="007D2986" w:rsidRDefault="00C617B3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7B3">
              <w:rPr>
                <w:rFonts w:ascii="Arial" w:hAnsi="Arial" w:cs="Arial"/>
                <w:b/>
                <w:bCs/>
                <w:sz w:val="24"/>
                <w:szCs w:val="24"/>
              </w:rPr>
              <w:t>###</w:t>
            </w:r>
          </w:p>
        </w:tc>
      </w:tr>
      <w:tr w:rsidR="00313F03" w14:paraId="7DAEB031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8832" w14:textId="64DC5B5C" w:rsidR="00313F03" w:rsidRDefault="00313F03" w:rsidP="00C617B3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2"/>
      <w:bookmarkEnd w:id="3"/>
    </w:tbl>
    <w:p w14:paraId="75683A7B" w14:textId="3C79E332" w:rsidR="001F0C68" w:rsidRPr="004324E8" w:rsidRDefault="001F0C68" w:rsidP="000C44BE">
      <w:pPr>
        <w:rPr>
          <w:sz w:val="28"/>
          <w:szCs w:val="28"/>
        </w:rPr>
      </w:pPr>
    </w:p>
    <w:sectPr w:rsidR="001F0C68" w:rsidRPr="0043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93F"/>
    <w:multiLevelType w:val="hybridMultilevel"/>
    <w:tmpl w:val="884438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1D15326"/>
    <w:multiLevelType w:val="hybridMultilevel"/>
    <w:tmpl w:val="4074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2ED"/>
    <w:multiLevelType w:val="hybridMultilevel"/>
    <w:tmpl w:val="F7F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2751"/>
    <w:multiLevelType w:val="hybridMultilevel"/>
    <w:tmpl w:val="21D4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655"/>
    <w:multiLevelType w:val="hybridMultilevel"/>
    <w:tmpl w:val="DC1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D7E"/>
    <w:multiLevelType w:val="hybridMultilevel"/>
    <w:tmpl w:val="622C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6F61"/>
    <w:multiLevelType w:val="hybridMultilevel"/>
    <w:tmpl w:val="524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54EF"/>
    <w:multiLevelType w:val="hybridMultilevel"/>
    <w:tmpl w:val="3D5C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5604">
    <w:abstractNumId w:val="4"/>
  </w:num>
  <w:num w:numId="2" w16cid:durableId="1934822216">
    <w:abstractNumId w:val="7"/>
  </w:num>
  <w:num w:numId="3" w16cid:durableId="1567448083">
    <w:abstractNumId w:val="0"/>
  </w:num>
  <w:num w:numId="4" w16cid:durableId="495658630">
    <w:abstractNumId w:val="3"/>
  </w:num>
  <w:num w:numId="5" w16cid:durableId="584846779">
    <w:abstractNumId w:val="6"/>
  </w:num>
  <w:num w:numId="6" w16cid:durableId="1553496142">
    <w:abstractNumId w:val="2"/>
  </w:num>
  <w:num w:numId="7" w16cid:durableId="1848866913">
    <w:abstractNumId w:val="1"/>
  </w:num>
  <w:num w:numId="8" w16cid:durableId="205794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C"/>
    <w:rsid w:val="00021BFD"/>
    <w:rsid w:val="000232C8"/>
    <w:rsid w:val="0002617D"/>
    <w:rsid w:val="00044BBE"/>
    <w:rsid w:val="00057CFC"/>
    <w:rsid w:val="00060F79"/>
    <w:rsid w:val="00070327"/>
    <w:rsid w:val="00070D5C"/>
    <w:rsid w:val="00081BBC"/>
    <w:rsid w:val="000871B8"/>
    <w:rsid w:val="000874D9"/>
    <w:rsid w:val="00094C53"/>
    <w:rsid w:val="0009672C"/>
    <w:rsid w:val="000B1FE8"/>
    <w:rsid w:val="000C44BE"/>
    <w:rsid w:val="000C4ABC"/>
    <w:rsid w:val="000C53D8"/>
    <w:rsid w:val="000E1399"/>
    <w:rsid w:val="000E4180"/>
    <w:rsid w:val="000E49AD"/>
    <w:rsid w:val="000F25BC"/>
    <w:rsid w:val="000F4718"/>
    <w:rsid w:val="00100F57"/>
    <w:rsid w:val="00111491"/>
    <w:rsid w:val="00112842"/>
    <w:rsid w:val="001133B0"/>
    <w:rsid w:val="00113833"/>
    <w:rsid w:val="0012378A"/>
    <w:rsid w:val="001240F6"/>
    <w:rsid w:val="001313BF"/>
    <w:rsid w:val="00141376"/>
    <w:rsid w:val="001455D0"/>
    <w:rsid w:val="001507FD"/>
    <w:rsid w:val="00165274"/>
    <w:rsid w:val="0016558D"/>
    <w:rsid w:val="001666D3"/>
    <w:rsid w:val="00172753"/>
    <w:rsid w:val="00172C29"/>
    <w:rsid w:val="001743E9"/>
    <w:rsid w:val="00174C80"/>
    <w:rsid w:val="00182592"/>
    <w:rsid w:val="00186626"/>
    <w:rsid w:val="00187D49"/>
    <w:rsid w:val="00190529"/>
    <w:rsid w:val="001A16D9"/>
    <w:rsid w:val="001C016B"/>
    <w:rsid w:val="001C0179"/>
    <w:rsid w:val="001C6424"/>
    <w:rsid w:val="001D3F03"/>
    <w:rsid w:val="001D50AB"/>
    <w:rsid w:val="001F0B8F"/>
    <w:rsid w:val="001F0C68"/>
    <w:rsid w:val="00217C68"/>
    <w:rsid w:val="00221C3F"/>
    <w:rsid w:val="00226ED8"/>
    <w:rsid w:val="0023167C"/>
    <w:rsid w:val="0023366B"/>
    <w:rsid w:val="00233D8B"/>
    <w:rsid w:val="002431B6"/>
    <w:rsid w:val="00244573"/>
    <w:rsid w:val="00252283"/>
    <w:rsid w:val="002630BC"/>
    <w:rsid w:val="0026376A"/>
    <w:rsid w:val="00264B59"/>
    <w:rsid w:val="002677A0"/>
    <w:rsid w:val="002742AE"/>
    <w:rsid w:val="0028671F"/>
    <w:rsid w:val="00287546"/>
    <w:rsid w:val="00293D40"/>
    <w:rsid w:val="002A0A7F"/>
    <w:rsid w:val="002B69FA"/>
    <w:rsid w:val="002B7EC8"/>
    <w:rsid w:val="002C2C1E"/>
    <w:rsid w:val="002C4959"/>
    <w:rsid w:val="002C6E59"/>
    <w:rsid w:val="002D3E31"/>
    <w:rsid w:val="002D603F"/>
    <w:rsid w:val="002E7D48"/>
    <w:rsid w:val="002F27AB"/>
    <w:rsid w:val="002F577C"/>
    <w:rsid w:val="002F612F"/>
    <w:rsid w:val="002F78DB"/>
    <w:rsid w:val="00313F03"/>
    <w:rsid w:val="00315809"/>
    <w:rsid w:val="00320DCB"/>
    <w:rsid w:val="0032345D"/>
    <w:rsid w:val="003235EB"/>
    <w:rsid w:val="0032539D"/>
    <w:rsid w:val="0032711E"/>
    <w:rsid w:val="00335922"/>
    <w:rsid w:val="00342FC4"/>
    <w:rsid w:val="003430B2"/>
    <w:rsid w:val="00343534"/>
    <w:rsid w:val="00370A19"/>
    <w:rsid w:val="003818B2"/>
    <w:rsid w:val="003821B9"/>
    <w:rsid w:val="00385571"/>
    <w:rsid w:val="00385968"/>
    <w:rsid w:val="003920D5"/>
    <w:rsid w:val="003A1AA5"/>
    <w:rsid w:val="003A29C1"/>
    <w:rsid w:val="003C0DF8"/>
    <w:rsid w:val="003C277D"/>
    <w:rsid w:val="003C3B99"/>
    <w:rsid w:val="003D1BD0"/>
    <w:rsid w:val="003D6C01"/>
    <w:rsid w:val="003E4A92"/>
    <w:rsid w:val="003E4FB9"/>
    <w:rsid w:val="003F062D"/>
    <w:rsid w:val="003F55F2"/>
    <w:rsid w:val="00410565"/>
    <w:rsid w:val="004138E7"/>
    <w:rsid w:val="00413C77"/>
    <w:rsid w:val="00425201"/>
    <w:rsid w:val="004324E8"/>
    <w:rsid w:val="004375E4"/>
    <w:rsid w:val="00442E29"/>
    <w:rsid w:val="004476B6"/>
    <w:rsid w:val="00460B4E"/>
    <w:rsid w:val="00466861"/>
    <w:rsid w:val="004720DF"/>
    <w:rsid w:val="00483BD0"/>
    <w:rsid w:val="0048696B"/>
    <w:rsid w:val="00491C46"/>
    <w:rsid w:val="004932AD"/>
    <w:rsid w:val="00493CE7"/>
    <w:rsid w:val="004B20AE"/>
    <w:rsid w:val="004C0E71"/>
    <w:rsid w:val="004C14D3"/>
    <w:rsid w:val="004C3548"/>
    <w:rsid w:val="004C377D"/>
    <w:rsid w:val="004C3B55"/>
    <w:rsid w:val="004C41F0"/>
    <w:rsid w:val="004D7DC9"/>
    <w:rsid w:val="004E07B5"/>
    <w:rsid w:val="004E6581"/>
    <w:rsid w:val="004F6141"/>
    <w:rsid w:val="004F745C"/>
    <w:rsid w:val="00514042"/>
    <w:rsid w:val="00515979"/>
    <w:rsid w:val="00534A8E"/>
    <w:rsid w:val="00535584"/>
    <w:rsid w:val="00536735"/>
    <w:rsid w:val="00541C1C"/>
    <w:rsid w:val="00545280"/>
    <w:rsid w:val="00546308"/>
    <w:rsid w:val="005466F4"/>
    <w:rsid w:val="00562212"/>
    <w:rsid w:val="00575F0B"/>
    <w:rsid w:val="005907DA"/>
    <w:rsid w:val="005A2750"/>
    <w:rsid w:val="005A5E6B"/>
    <w:rsid w:val="005B067A"/>
    <w:rsid w:val="005B6A3E"/>
    <w:rsid w:val="005C1BC2"/>
    <w:rsid w:val="005C39A1"/>
    <w:rsid w:val="005C664E"/>
    <w:rsid w:val="005D0F0D"/>
    <w:rsid w:val="005D17DE"/>
    <w:rsid w:val="005D27AC"/>
    <w:rsid w:val="005D52B2"/>
    <w:rsid w:val="005D5443"/>
    <w:rsid w:val="005D6520"/>
    <w:rsid w:val="005F4500"/>
    <w:rsid w:val="005F79ED"/>
    <w:rsid w:val="00602778"/>
    <w:rsid w:val="00612902"/>
    <w:rsid w:val="00623E45"/>
    <w:rsid w:val="00627A30"/>
    <w:rsid w:val="006337D6"/>
    <w:rsid w:val="0063639F"/>
    <w:rsid w:val="0065051D"/>
    <w:rsid w:val="00652B7D"/>
    <w:rsid w:val="006608BC"/>
    <w:rsid w:val="00671089"/>
    <w:rsid w:val="00673BB1"/>
    <w:rsid w:val="006743A8"/>
    <w:rsid w:val="0067636A"/>
    <w:rsid w:val="006A19EA"/>
    <w:rsid w:val="006A24EF"/>
    <w:rsid w:val="006B0A30"/>
    <w:rsid w:val="006B7C2A"/>
    <w:rsid w:val="006C3A97"/>
    <w:rsid w:val="0070457D"/>
    <w:rsid w:val="007052E4"/>
    <w:rsid w:val="007230F8"/>
    <w:rsid w:val="00731C78"/>
    <w:rsid w:val="00735221"/>
    <w:rsid w:val="0073743B"/>
    <w:rsid w:val="0074096E"/>
    <w:rsid w:val="007541AE"/>
    <w:rsid w:val="00754DE4"/>
    <w:rsid w:val="00764446"/>
    <w:rsid w:val="00772E89"/>
    <w:rsid w:val="00777D28"/>
    <w:rsid w:val="00781E31"/>
    <w:rsid w:val="00795A26"/>
    <w:rsid w:val="007B0F10"/>
    <w:rsid w:val="007C5E92"/>
    <w:rsid w:val="007D2986"/>
    <w:rsid w:val="007D537D"/>
    <w:rsid w:val="007E7A32"/>
    <w:rsid w:val="0080230F"/>
    <w:rsid w:val="008043DB"/>
    <w:rsid w:val="00806098"/>
    <w:rsid w:val="008217B5"/>
    <w:rsid w:val="00831BB1"/>
    <w:rsid w:val="00832D3D"/>
    <w:rsid w:val="008436C8"/>
    <w:rsid w:val="00843EEC"/>
    <w:rsid w:val="00872853"/>
    <w:rsid w:val="00873FD9"/>
    <w:rsid w:val="00875B5B"/>
    <w:rsid w:val="00891A2C"/>
    <w:rsid w:val="00893157"/>
    <w:rsid w:val="00893A21"/>
    <w:rsid w:val="00893F16"/>
    <w:rsid w:val="008A43AA"/>
    <w:rsid w:val="008B57F6"/>
    <w:rsid w:val="008C5B46"/>
    <w:rsid w:val="008D6738"/>
    <w:rsid w:val="008E0A5E"/>
    <w:rsid w:val="008E1D56"/>
    <w:rsid w:val="008E399E"/>
    <w:rsid w:val="008F0E6C"/>
    <w:rsid w:val="008F134B"/>
    <w:rsid w:val="008F7CAE"/>
    <w:rsid w:val="0090501D"/>
    <w:rsid w:val="009051EE"/>
    <w:rsid w:val="00923F87"/>
    <w:rsid w:val="00963764"/>
    <w:rsid w:val="00967C9E"/>
    <w:rsid w:val="00971F2C"/>
    <w:rsid w:val="009724C2"/>
    <w:rsid w:val="00973867"/>
    <w:rsid w:val="00973A0A"/>
    <w:rsid w:val="0097569E"/>
    <w:rsid w:val="00994D2E"/>
    <w:rsid w:val="00996B22"/>
    <w:rsid w:val="009A41F7"/>
    <w:rsid w:val="009A63D9"/>
    <w:rsid w:val="009C59F6"/>
    <w:rsid w:val="009C5C9C"/>
    <w:rsid w:val="009C7C1D"/>
    <w:rsid w:val="009E190F"/>
    <w:rsid w:val="009E67A9"/>
    <w:rsid w:val="009E6929"/>
    <w:rsid w:val="009E784E"/>
    <w:rsid w:val="00A0322C"/>
    <w:rsid w:val="00A122BA"/>
    <w:rsid w:val="00A15999"/>
    <w:rsid w:val="00A16B22"/>
    <w:rsid w:val="00A20B38"/>
    <w:rsid w:val="00A215AE"/>
    <w:rsid w:val="00A42F04"/>
    <w:rsid w:val="00A430BD"/>
    <w:rsid w:val="00A47CEC"/>
    <w:rsid w:val="00A51ADD"/>
    <w:rsid w:val="00A53108"/>
    <w:rsid w:val="00A555A9"/>
    <w:rsid w:val="00A5564B"/>
    <w:rsid w:val="00A61981"/>
    <w:rsid w:val="00A62005"/>
    <w:rsid w:val="00A845FE"/>
    <w:rsid w:val="00A85242"/>
    <w:rsid w:val="00A97072"/>
    <w:rsid w:val="00AA20D4"/>
    <w:rsid w:val="00AA68D2"/>
    <w:rsid w:val="00AB192C"/>
    <w:rsid w:val="00AB1CBF"/>
    <w:rsid w:val="00AC671D"/>
    <w:rsid w:val="00AD2167"/>
    <w:rsid w:val="00AD74CE"/>
    <w:rsid w:val="00AE2F32"/>
    <w:rsid w:val="00AE329B"/>
    <w:rsid w:val="00AF0824"/>
    <w:rsid w:val="00AF1109"/>
    <w:rsid w:val="00AF368B"/>
    <w:rsid w:val="00AF4650"/>
    <w:rsid w:val="00AF5D18"/>
    <w:rsid w:val="00B0018A"/>
    <w:rsid w:val="00B01445"/>
    <w:rsid w:val="00B10F0A"/>
    <w:rsid w:val="00B21374"/>
    <w:rsid w:val="00B25703"/>
    <w:rsid w:val="00B27EE5"/>
    <w:rsid w:val="00B37001"/>
    <w:rsid w:val="00B372B9"/>
    <w:rsid w:val="00B37C46"/>
    <w:rsid w:val="00B53C2F"/>
    <w:rsid w:val="00B612BD"/>
    <w:rsid w:val="00B648AD"/>
    <w:rsid w:val="00B7009A"/>
    <w:rsid w:val="00B771CB"/>
    <w:rsid w:val="00B77937"/>
    <w:rsid w:val="00B86B57"/>
    <w:rsid w:val="00BA3228"/>
    <w:rsid w:val="00BB4FAF"/>
    <w:rsid w:val="00BC13F5"/>
    <w:rsid w:val="00BC1FF4"/>
    <w:rsid w:val="00BC6216"/>
    <w:rsid w:val="00BD3C78"/>
    <w:rsid w:val="00BE46D4"/>
    <w:rsid w:val="00BF3CDB"/>
    <w:rsid w:val="00BF771A"/>
    <w:rsid w:val="00C00432"/>
    <w:rsid w:val="00C05520"/>
    <w:rsid w:val="00C201A1"/>
    <w:rsid w:val="00C2244B"/>
    <w:rsid w:val="00C2484B"/>
    <w:rsid w:val="00C25BFD"/>
    <w:rsid w:val="00C35802"/>
    <w:rsid w:val="00C47422"/>
    <w:rsid w:val="00C56985"/>
    <w:rsid w:val="00C608E0"/>
    <w:rsid w:val="00C617B3"/>
    <w:rsid w:val="00C63020"/>
    <w:rsid w:val="00C736BA"/>
    <w:rsid w:val="00C73B54"/>
    <w:rsid w:val="00C95B32"/>
    <w:rsid w:val="00CB160E"/>
    <w:rsid w:val="00CC4CFA"/>
    <w:rsid w:val="00CC6CC5"/>
    <w:rsid w:val="00CD013B"/>
    <w:rsid w:val="00CD40C6"/>
    <w:rsid w:val="00CE0303"/>
    <w:rsid w:val="00CE1E3E"/>
    <w:rsid w:val="00CE32AF"/>
    <w:rsid w:val="00CE6ED3"/>
    <w:rsid w:val="00CF70E7"/>
    <w:rsid w:val="00D043DC"/>
    <w:rsid w:val="00D07717"/>
    <w:rsid w:val="00D12499"/>
    <w:rsid w:val="00D15E68"/>
    <w:rsid w:val="00D3507A"/>
    <w:rsid w:val="00D411C7"/>
    <w:rsid w:val="00D466A0"/>
    <w:rsid w:val="00D50A3E"/>
    <w:rsid w:val="00D51B6B"/>
    <w:rsid w:val="00D538AF"/>
    <w:rsid w:val="00D570BD"/>
    <w:rsid w:val="00D60279"/>
    <w:rsid w:val="00D666FD"/>
    <w:rsid w:val="00D66C9C"/>
    <w:rsid w:val="00D72529"/>
    <w:rsid w:val="00D77ECA"/>
    <w:rsid w:val="00D841DD"/>
    <w:rsid w:val="00D906D6"/>
    <w:rsid w:val="00D911CF"/>
    <w:rsid w:val="00DA23F7"/>
    <w:rsid w:val="00DA704C"/>
    <w:rsid w:val="00DB3FC2"/>
    <w:rsid w:val="00DC0A95"/>
    <w:rsid w:val="00DF3F1E"/>
    <w:rsid w:val="00DF54E2"/>
    <w:rsid w:val="00DF5966"/>
    <w:rsid w:val="00E05BA2"/>
    <w:rsid w:val="00E104A1"/>
    <w:rsid w:val="00E13EF9"/>
    <w:rsid w:val="00E175DE"/>
    <w:rsid w:val="00E17B21"/>
    <w:rsid w:val="00E203E1"/>
    <w:rsid w:val="00E21AF7"/>
    <w:rsid w:val="00E2379A"/>
    <w:rsid w:val="00E23CE6"/>
    <w:rsid w:val="00E24D66"/>
    <w:rsid w:val="00E34781"/>
    <w:rsid w:val="00E35458"/>
    <w:rsid w:val="00E42B12"/>
    <w:rsid w:val="00E42B6C"/>
    <w:rsid w:val="00E43B38"/>
    <w:rsid w:val="00E65E2F"/>
    <w:rsid w:val="00E72451"/>
    <w:rsid w:val="00E76BAF"/>
    <w:rsid w:val="00E90355"/>
    <w:rsid w:val="00E9147E"/>
    <w:rsid w:val="00EA1E03"/>
    <w:rsid w:val="00EA3202"/>
    <w:rsid w:val="00EA7CD9"/>
    <w:rsid w:val="00EB1539"/>
    <w:rsid w:val="00ED3ABA"/>
    <w:rsid w:val="00ED5D31"/>
    <w:rsid w:val="00EE574A"/>
    <w:rsid w:val="00EE60A6"/>
    <w:rsid w:val="00EF12F9"/>
    <w:rsid w:val="00F01D6E"/>
    <w:rsid w:val="00F07C1F"/>
    <w:rsid w:val="00F10C50"/>
    <w:rsid w:val="00F11B58"/>
    <w:rsid w:val="00F133F5"/>
    <w:rsid w:val="00F143C7"/>
    <w:rsid w:val="00F2661B"/>
    <w:rsid w:val="00F37E58"/>
    <w:rsid w:val="00F433CB"/>
    <w:rsid w:val="00F44AE2"/>
    <w:rsid w:val="00F52830"/>
    <w:rsid w:val="00F53BC3"/>
    <w:rsid w:val="00F72ADF"/>
    <w:rsid w:val="00F73629"/>
    <w:rsid w:val="00F7438C"/>
    <w:rsid w:val="00F76EC6"/>
    <w:rsid w:val="00F81E55"/>
    <w:rsid w:val="00F9079F"/>
    <w:rsid w:val="00F918CD"/>
    <w:rsid w:val="00F94583"/>
    <w:rsid w:val="00FC5961"/>
    <w:rsid w:val="00FD4543"/>
    <w:rsid w:val="00FD4B5C"/>
    <w:rsid w:val="00FF145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A310"/>
  <w15:chartTrackingRefBased/>
  <w15:docId w15:val="{EBF2DDF2-3941-404B-9566-B5903B1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1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7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96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918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8CD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413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581"/>
    <w:rPr>
      <w:b/>
      <w:bCs/>
    </w:rPr>
  </w:style>
  <w:style w:type="paragraph" w:styleId="ListParagraph">
    <w:name w:val="List Paragraph"/>
    <w:basedOn w:val="Normal"/>
    <w:uiPriority w:val="34"/>
    <w:qFormat/>
    <w:rsid w:val="00873FD9"/>
    <w:pPr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1D50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8211-EE02-47F0-A87B-51D2CFC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Ramirez</dc:creator>
  <cp:keywords/>
  <dc:description/>
  <cp:lastModifiedBy>Jill Aiello</cp:lastModifiedBy>
  <cp:revision>4</cp:revision>
  <cp:lastPrinted>2025-09-18T16:37:00Z</cp:lastPrinted>
  <dcterms:created xsi:type="dcterms:W3CDTF">2025-10-09T20:43:00Z</dcterms:created>
  <dcterms:modified xsi:type="dcterms:W3CDTF">2025-10-10T00:02:00Z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2ef2026275ceaa684cf2abba9a8c7340bbb667789e88b2545ae94def6647b34f</vt:lpwstr>
  </property>
</Properties>
</file>