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0BD5" w14:textId="77777777" w:rsidR="0055602E" w:rsidRPr="00B54326" w:rsidRDefault="002130EE" w:rsidP="00FF3E84">
      <w:pPr>
        <w:pStyle w:val="BodyText"/>
        <w:spacing w:after="0" w:line="259" w:lineRule="auto"/>
        <w:rPr>
          <w:rFonts w:ascii="Times New Roman"/>
        </w:rPr>
      </w:pPr>
      <w:r w:rsidRPr="00B54326">
        <w:rPr>
          <w:rFonts w:ascii="Times New Roman" w:eastAsia="Times New Roman" w:hAnsi="Times New Roman" w:cs="Times New Roman"/>
          <w:noProof/>
        </w:rPr>
        <w:drawing>
          <wp:inline distT="0" distB="0" distL="0" distR="0" wp14:anchorId="1C262FA5" wp14:editId="7FFE87D5">
            <wp:extent cx="1972993" cy="548640"/>
            <wp:effectExtent l="0" t="0" r="8255" b="3810"/>
            <wp:docPr id="1" name="Picture 1" descr="COF_307c sun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_307c sunbu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93" cy="548640"/>
                    </a:xfrm>
                    <a:prstGeom prst="rect">
                      <a:avLst/>
                    </a:prstGeom>
                    <a:noFill/>
                    <a:ln>
                      <a:noFill/>
                    </a:ln>
                  </pic:spPr>
                </pic:pic>
              </a:graphicData>
            </a:graphic>
          </wp:inline>
        </w:drawing>
      </w:r>
    </w:p>
    <w:p w14:paraId="5A1BBBE6" w14:textId="77777777" w:rsidR="00015158" w:rsidRPr="00B54326" w:rsidRDefault="00015158" w:rsidP="00FF3E84">
      <w:pPr>
        <w:spacing w:after="0" w:line="259" w:lineRule="auto"/>
        <w:rPr>
          <w:b/>
          <w:color w:val="003974"/>
        </w:rPr>
      </w:pPr>
      <w:r w:rsidRPr="00B54326">
        <w:rPr>
          <w:b/>
          <w:color w:val="003974"/>
        </w:rPr>
        <w:t>Planning and Development Department</w:t>
      </w:r>
    </w:p>
    <w:p w14:paraId="7504585E" w14:textId="0DD1094E" w:rsidR="00015158" w:rsidRPr="00B54326" w:rsidRDefault="00C21FA4" w:rsidP="00FF3E84">
      <w:pPr>
        <w:spacing w:after="0" w:line="259" w:lineRule="auto"/>
        <w:rPr>
          <w:b/>
          <w:color w:val="003974"/>
        </w:rPr>
      </w:pPr>
      <w:r w:rsidRPr="00B54326">
        <w:rPr>
          <w:b/>
          <w:color w:val="003974"/>
        </w:rPr>
        <w:t>Community Development Division</w:t>
      </w:r>
      <w:r w:rsidR="00015158" w:rsidRPr="00B54326">
        <w:rPr>
          <w:b/>
          <w:color w:val="003974"/>
        </w:rPr>
        <w:t xml:space="preserve"> (HCDD)</w:t>
      </w:r>
    </w:p>
    <w:p w14:paraId="42BF0AFB" w14:textId="6CA4AF82" w:rsidR="00015158" w:rsidRPr="00B54326" w:rsidRDefault="008624FB" w:rsidP="00FF3E84">
      <w:pPr>
        <w:spacing w:after="0" w:line="259" w:lineRule="auto"/>
        <w:rPr>
          <w:b/>
          <w:color w:val="003974"/>
        </w:rPr>
      </w:pPr>
      <w:r>
        <w:rPr>
          <w:b/>
          <w:color w:val="003974"/>
        </w:rPr>
        <w:t>January 2, 2024</w:t>
      </w:r>
    </w:p>
    <w:p w14:paraId="15FE59C1" w14:textId="77777777" w:rsidR="000D3866" w:rsidRPr="00B54326" w:rsidRDefault="000D3866" w:rsidP="00FF3E84">
      <w:pPr>
        <w:pStyle w:val="Title"/>
        <w:spacing w:after="0" w:line="259" w:lineRule="auto"/>
        <w:rPr>
          <w:color w:val="003974"/>
          <w:sz w:val="40"/>
        </w:rPr>
      </w:pPr>
    </w:p>
    <w:p w14:paraId="1D41B421" w14:textId="77777777" w:rsidR="000D3866" w:rsidRPr="00B54326" w:rsidRDefault="000D3866" w:rsidP="00FF3E84">
      <w:pPr>
        <w:pStyle w:val="Title"/>
        <w:spacing w:after="0" w:line="259" w:lineRule="auto"/>
        <w:rPr>
          <w:color w:val="003974"/>
          <w:sz w:val="40"/>
        </w:rPr>
      </w:pPr>
    </w:p>
    <w:p w14:paraId="36150A56" w14:textId="62A7DF93" w:rsidR="002130EE" w:rsidRPr="00B54326" w:rsidRDefault="00C21FA4" w:rsidP="00FF3E84">
      <w:pPr>
        <w:pStyle w:val="Title"/>
        <w:spacing w:after="0" w:line="259" w:lineRule="auto"/>
        <w:rPr>
          <w:color w:val="003974"/>
          <w:sz w:val="40"/>
        </w:rPr>
      </w:pPr>
      <w:r w:rsidRPr="00B54326">
        <w:rPr>
          <w:color w:val="003974"/>
          <w:sz w:val="40"/>
        </w:rPr>
        <w:t>2024-2025</w:t>
      </w:r>
      <w:r w:rsidR="002130EE" w:rsidRPr="00B54326">
        <w:rPr>
          <w:color w:val="003974"/>
          <w:sz w:val="40"/>
        </w:rPr>
        <w:t xml:space="preserve"> CONSOLIDATED NOTICE OF FUNDING AVAILABILITY (</w:t>
      </w:r>
      <w:r w:rsidR="001163EE" w:rsidRPr="00B54326">
        <w:rPr>
          <w:color w:val="003974"/>
          <w:sz w:val="40"/>
        </w:rPr>
        <w:t>NOFA</w:t>
      </w:r>
      <w:r w:rsidR="002130EE" w:rsidRPr="00B54326">
        <w:rPr>
          <w:color w:val="003974"/>
          <w:sz w:val="40"/>
        </w:rPr>
        <w:t>) HANDBOOK</w:t>
      </w:r>
    </w:p>
    <w:p w14:paraId="653A4245" w14:textId="77777777" w:rsidR="002130EE" w:rsidRPr="00B54326" w:rsidRDefault="002130EE" w:rsidP="00FF3E84">
      <w:pPr>
        <w:pStyle w:val="ListParagraph"/>
        <w:numPr>
          <w:ilvl w:val="0"/>
          <w:numId w:val="1"/>
        </w:numPr>
        <w:spacing w:after="0" w:line="259" w:lineRule="auto"/>
        <w:rPr>
          <w:b/>
          <w:color w:val="003974"/>
        </w:rPr>
      </w:pPr>
      <w:r w:rsidRPr="00B54326">
        <w:rPr>
          <w:b/>
          <w:color w:val="003974"/>
        </w:rPr>
        <w:t>Homeless and Homelessness Prevention</w:t>
      </w:r>
    </w:p>
    <w:p w14:paraId="070D4DE7" w14:textId="77777777" w:rsidR="00B456E9" w:rsidRPr="00B54326" w:rsidRDefault="00B456E9" w:rsidP="00FF3E84">
      <w:pPr>
        <w:pStyle w:val="ListParagraph"/>
        <w:numPr>
          <w:ilvl w:val="1"/>
          <w:numId w:val="1"/>
        </w:numPr>
        <w:spacing w:after="0" w:line="259" w:lineRule="auto"/>
      </w:pPr>
      <w:r w:rsidRPr="00B54326">
        <w:t>Emergency Solutions Grant (ESG)</w:t>
      </w:r>
    </w:p>
    <w:p w14:paraId="24723B8F" w14:textId="68EF7AFE" w:rsidR="00B456E9" w:rsidRPr="00B54326" w:rsidRDefault="00B456E9" w:rsidP="00FF3E84">
      <w:pPr>
        <w:pStyle w:val="ListParagraph"/>
        <w:numPr>
          <w:ilvl w:val="1"/>
          <w:numId w:val="1"/>
        </w:numPr>
        <w:spacing w:after="0" w:line="259" w:lineRule="auto"/>
      </w:pPr>
      <w:r w:rsidRPr="00B54326">
        <w:t xml:space="preserve">Housing Opportunities for Persons </w:t>
      </w:r>
      <w:r w:rsidR="00E755F1" w:rsidRPr="00B54326">
        <w:t xml:space="preserve">with </w:t>
      </w:r>
      <w:r w:rsidRPr="00B54326">
        <w:t>AIDS (HOPWA)</w:t>
      </w:r>
    </w:p>
    <w:p w14:paraId="326D4F33" w14:textId="267CD0FD" w:rsidR="0053541D" w:rsidRPr="00B54326" w:rsidRDefault="0053541D" w:rsidP="00FF3E84">
      <w:pPr>
        <w:pStyle w:val="ListParagraph"/>
        <w:numPr>
          <w:ilvl w:val="1"/>
          <w:numId w:val="1"/>
        </w:numPr>
        <w:spacing w:after="0" w:line="259" w:lineRule="auto"/>
      </w:pPr>
      <w:r w:rsidRPr="00B54326">
        <w:t>Community Development Block Grant (CDBG) Homeless Public Services</w:t>
      </w:r>
    </w:p>
    <w:p w14:paraId="0BF02C62" w14:textId="16401E06" w:rsidR="00A70A67" w:rsidRPr="00B54326" w:rsidRDefault="00A70A67" w:rsidP="00FF3E84">
      <w:pPr>
        <w:pStyle w:val="ListParagraph"/>
        <w:numPr>
          <w:ilvl w:val="0"/>
          <w:numId w:val="1"/>
        </w:numPr>
        <w:spacing w:after="0" w:line="259" w:lineRule="auto"/>
        <w:rPr>
          <w:b/>
          <w:color w:val="003974"/>
        </w:rPr>
      </w:pPr>
      <w:r w:rsidRPr="00B54326">
        <w:rPr>
          <w:b/>
          <w:color w:val="003974"/>
        </w:rPr>
        <w:t>Owner-Occupied Home Repair</w:t>
      </w:r>
    </w:p>
    <w:p w14:paraId="34CC7E3C" w14:textId="51621EC6" w:rsidR="00A70A67" w:rsidRPr="00B54326" w:rsidRDefault="00A70A67" w:rsidP="00FF3E84">
      <w:pPr>
        <w:pStyle w:val="ListParagraph"/>
        <w:numPr>
          <w:ilvl w:val="1"/>
          <w:numId w:val="1"/>
        </w:numPr>
        <w:spacing w:after="0" w:line="259" w:lineRule="auto"/>
      </w:pPr>
      <w:r w:rsidRPr="00B54326">
        <w:t>Community Development Block Grant (CDBG)</w:t>
      </w:r>
    </w:p>
    <w:p w14:paraId="56C08F6D" w14:textId="10D30EEC" w:rsidR="00B456E9" w:rsidRPr="00B54326" w:rsidRDefault="00695106" w:rsidP="00FF3E84">
      <w:pPr>
        <w:pStyle w:val="ListParagraph"/>
        <w:numPr>
          <w:ilvl w:val="0"/>
          <w:numId w:val="1"/>
        </w:numPr>
        <w:spacing w:after="0" w:line="259" w:lineRule="auto"/>
        <w:rPr>
          <w:b/>
          <w:color w:val="003974"/>
        </w:rPr>
      </w:pPr>
      <w:r w:rsidRPr="00B54326">
        <w:rPr>
          <w:b/>
          <w:color w:val="003974"/>
        </w:rPr>
        <w:t>Public and Community Services</w:t>
      </w:r>
    </w:p>
    <w:p w14:paraId="6DA5B3EA" w14:textId="6E24E435" w:rsidR="002D51A3" w:rsidRPr="00B54326" w:rsidRDefault="00695106" w:rsidP="00FF3E84">
      <w:pPr>
        <w:pStyle w:val="ListParagraph"/>
        <w:numPr>
          <w:ilvl w:val="1"/>
          <w:numId w:val="1"/>
        </w:numPr>
        <w:spacing w:after="0" w:line="259" w:lineRule="auto"/>
      </w:pPr>
      <w:r w:rsidRPr="00B54326">
        <w:t>Community Development Block Grant (CDBG) Non-Homeless Public Services</w:t>
      </w:r>
    </w:p>
    <w:p w14:paraId="17EB725E" w14:textId="11FFFDEA" w:rsidR="00C84C27" w:rsidRPr="00B54326" w:rsidRDefault="00C84C27" w:rsidP="00FF3E84">
      <w:pPr>
        <w:pStyle w:val="ListParagraph"/>
        <w:numPr>
          <w:ilvl w:val="0"/>
          <w:numId w:val="1"/>
        </w:numPr>
        <w:spacing w:after="0" w:line="259" w:lineRule="auto"/>
        <w:rPr>
          <w:b/>
          <w:color w:val="003974"/>
        </w:rPr>
      </w:pPr>
      <w:r w:rsidRPr="00B54326">
        <w:rPr>
          <w:b/>
          <w:color w:val="003974"/>
        </w:rPr>
        <w:t>Public Infrastructure and City-Owned Facilities</w:t>
      </w:r>
    </w:p>
    <w:p w14:paraId="5AD62C2B" w14:textId="734EEE60" w:rsidR="006F34F0" w:rsidRPr="00B54326" w:rsidRDefault="00C84C27" w:rsidP="00FF3E84">
      <w:pPr>
        <w:pStyle w:val="ListParagraph"/>
        <w:numPr>
          <w:ilvl w:val="1"/>
          <w:numId w:val="1"/>
        </w:numPr>
        <w:spacing w:after="0" w:line="259" w:lineRule="auto"/>
      </w:pPr>
      <w:r w:rsidRPr="00B54326">
        <w:t>Community Development Block Grant (CDBG)</w:t>
      </w:r>
    </w:p>
    <w:p w14:paraId="68FBEDF5" w14:textId="55DED06D" w:rsidR="006F34F0" w:rsidRPr="00B54326" w:rsidRDefault="006F34F0" w:rsidP="00FF3E84">
      <w:pPr>
        <w:pStyle w:val="ListParagraph"/>
        <w:numPr>
          <w:ilvl w:val="0"/>
          <w:numId w:val="1"/>
        </w:numPr>
        <w:spacing w:after="0" w:line="259" w:lineRule="auto"/>
        <w:rPr>
          <w:b/>
          <w:color w:val="003974"/>
        </w:rPr>
      </w:pPr>
      <w:r w:rsidRPr="00B54326">
        <w:rPr>
          <w:b/>
          <w:color w:val="003974"/>
        </w:rPr>
        <w:t>Fair Housing Services</w:t>
      </w:r>
    </w:p>
    <w:p w14:paraId="3BB9B17D" w14:textId="13CDADE9" w:rsidR="006F34F0" w:rsidRPr="00B54326" w:rsidRDefault="006F34F0" w:rsidP="00FF3E84">
      <w:pPr>
        <w:pStyle w:val="ListParagraph"/>
        <w:numPr>
          <w:ilvl w:val="1"/>
          <w:numId w:val="1"/>
        </w:numPr>
        <w:spacing w:after="0" w:line="259" w:lineRule="auto"/>
      </w:pPr>
      <w:r w:rsidRPr="00B54326">
        <w:t>Community Development Block Grant (CDBG)</w:t>
      </w:r>
    </w:p>
    <w:p w14:paraId="7AD4D229" w14:textId="35DA83E8" w:rsidR="002D51A3" w:rsidRPr="00B54326" w:rsidRDefault="002D51A3" w:rsidP="00FF3E84">
      <w:pPr>
        <w:spacing w:after="0" w:line="259" w:lineRule="auto"/>
      </w:pPr>
      <w:r w:rsidRPr="00B54326">
        <w:br w:type="page"/>
      </w:r>
    </w:p>
    <w:p w14:paraId="1FC328BC" w14:textId="6192C809" w:rsidR="002D51A3" w:rsidRPr="00B54326" w:rsidRDefault="002D51A3" w:rsidP="00FF3E84">
      <w:pPr>
        <w:pStyle w:val="Heading1"/>
        <w:spacing w:before="0" w:after="0" w:line="259" w:lineRule="auto"/>
      </w:pPr>
      <w:bookmarkStart w:id="0" w:name="_Toc152312846"/>
      <w:bookmarkStart w:id="1" w:name="_Toc153139428"/>
      <w:r w:rsidRPr="00B54326">
        <w:lastRenderedPageBreak/>
        <w:t>Table of Contents</w:t>
      </w:r>
      <w:bookmarkEnd w:id="0"/>
      <w:bookmarkEnd w:id="1"/>
    </w:p>
    <w:p w14:paraId="7EF89E85" w14:textId="77777777" w:rsidR="00BD727B" w:rsidRPr="00B54326" w:rsidRDefault="00BD727B" w:rsidP="00FF3E84">
      <w:pPr>
        <w:spacing w:after="0" w:line="259" w:lineRule="auto"/>
        <w:rPr>
          <w:rFonts w:ascii="Helvetica" w:hAnsi="Helvetica" w:cs="Helvetica"/>
          <w:i/>
        </w:rPr>
      </w:pPr>
    </w:p>
    <w:sdt>
      <w:sdtPr>
        <w:id w:val="255798068"/>
        <w:docPartObj>
          <w:docPartGallery w:val="Table of Contents"/>
          <w:docPartUnique/>
        </w:docPartObj>
      </w:sdtPr>
      <w:sdtEndPr>
        <w:rPr>
          <w:noProof/>
        </w:rPr>
      </w:sdtEndPr>
      <w:sdtContent>
        <w:p w14:paraId="41C7C7E5" w14:textId="1C4BDE14" w:rsidR="00B54326" w:rsidRDefault="002D51A3">
          <w:pPr>
            <w:pStyle w:val="TOC1"/>
            <w:rPr>
              <w:rFonts w:asciiTheme="minorHAnsi" w:eastAsiaTheme="minorEastAsia" w:hAnsiTheme="minorHAnsi" w:cstheme="minorBidi"/>
              <w:noProof/>
              <w:kern w:val="2"/>
              <w:sz w:val="22"/>
              <w:szCs w:val="22"/>
              <w14:ligatures w14:val="standardContextual"/>
            </w:rPr>
          </w:pPr>
          <w:r w:rsidRPr="00B54326">
            <w:fldChar w:fldCharType="begin"/>
          </w:r>
          <w:r w:rsidRPr="00B54326">
            <w:instrText xml:space="preserve"> TOC \o "1-3" \h \z \u </w:instrText>
          </w:r>
          <w:r w:rsidRPr="00B54326">
            <w:fldChar w:fldCharType="separate"/>
          </w:r>
          <w:hyperlink w:anchor="_Toc153139429" w:history="1">
            <w:r w:rsidR="00B54326" w:rsidRPr="00F61DA7">
              <w:rPr>
                <w:rStyle w:val="Hyperlink"/>
                <w:noProof/>
              </w:rPr>
              <w:t>Application Submission</w:t>
            </w:r>
            <w:r w:rsidR="00B54326">
              <w:rPr>
                <w:noProof/>
                <w:webHidden/>
              </w:rPr>
              <w:tab/>
            </w:r>
            <w:r w:rsidR="00B54326">
              <w:rPr>
                <w:noProof/>
                <w:webHidden/>
              </w:rPr>
              <w:fldChar w:fldCharType="begin"/>
            </w:r>
            <w:r w:rsidR="00B54326">
              <w:rPr>
                <w:noProof/>
                <w:webHidden/>
              </w:rPr>
              <w:instrText xml:space="preserve"> PAGEREF _Toc153139429 \h </w:instrText>
            </w:r>
            <w:r w:rsidR="00B54326">
              <w:rPr>
                <w:noProof/>
                <w:webHidden/>
              </w:rPr>
            </w:r>
            <w:r w:rsidR="00B54326">
              <w:rPr>
                <w:noProof/>
                <w:webHidden/>
              </w:rPr>
              <w:fldChar w:fldCharType="separate"/>
            </w:r>
            <w:r w:rsidR="00B54326">
              <w:rPr>
                <w:noProof/>
                <w:webHidden/>
              </w:rPr>
              <w:t>3</w:t>
            </w:r>
            <w:r w:rsidR="00B54326">
              <w:rPr>
                <w:noProof/>
                <w:webHidden/>
              </w:rPr>
              <w:fldChar w:fldCharType="end"/>
            </w:r>
          </w:hyperlink>
        </w:p>
        <w:p w14:paraId="284C67A5" w14:textId="22B444B7"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0" w:history="1">
            <w:r w:rsidR="00B54326" w:rsidRPr="00F61DA7">
              <w:rPr>
                <w:rStyle w:val="Hyperlink"/>
                <w:noProof/>
              </w:rPr>
              <w:t>Introduction</w:t>
            </w:r>
            <w:r w:rsidR="00B54326">
              <w:rPr>
                <w:noProof/>
                <w:webHidden/>
              </w:rPr>
              <w:tab/>
            </w:r>
            <w:r w:rsidR="00B54326">
              <w:rPr>
                <w:noProof/>
                <w:webHidden/>
              </w:rPr>
              <w:fldChar w:fldCharType="begin"/>
            </w:r>
            <w:r w:rsidR="00B54326">
              <w:rPr>
                <w:noProof/>
                <w:webHidden/>
              </w:rPr>
              <w:instrText xml:space="preserve"> PAGEREF _Toc153139430 \h </w:instrText>
            </w:r>
            <w:r w:rsidR="00B54326">
              <w:rPr>
                <w:noProof/>
                <w:webHidden/>
              </w:rPr>
            </w:r>
            <w:r w:rsidR="00B54326">
              <w:rPr>
                <w:noProof/>
                <w:webHidden/>
              </w:rPr>
              <w:fldChar w:fldCharType="separate"/>
            </w:r>
            <w:r w:rsidR="00B54326">
              <w:rPr>
                <w:noProof/>
                <w:webHidden/>
              </w:rPr>
              <w:t>4</w:t>
            </w:r>
            <w:r w:rsidR="00B54326">
              <w:rPr>
                <w:noProof/>
                <w:webHidden/>
              </w:rPr>
              <w:fldChar w:fldCharType="end"/>
            </w:r>
          </w:hyperlink>
        </w:p>
        <w:p w14:paraId="1630FB69" w14:textId="6CE27C36"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1" w:history="1">
            <w:r w:rsidR="00B54326" w:rsidRPr="00F61DA7">
              <w:rPr>
                <w:rStyle w:val="Hyperlink"/>
                <w:noProof/>
              </w:rPr>
              <w:t>Invitation</w:t>
            </w:r>
            <w:r w:rsidR="00B54326">
              <w:rPr>
                <w:noProof/>
                <w:webHidden/>
              </w:rPr>
              <w:tab/>
            </w:r>
            <w:r w:rsidR="00B54326">
              <w:rPr>
                <w:noProof/>
                <w:webHidden/>
              </w:rPr>
              <w:fldChar w:fldCharType="begin"/>
            </w:r>
            <w:r w:rsidR="00B54326">
              <w:rPr>
                <w:noProof/>
                <w:webHidden/>
              </w:rPr>
              <w:instrText xml:space="preserve"> PAGEREF _Toc153139431 \h </w:instrText>
            </w:r>
            <w:r w:rsidR="00B54326">
              <w:rPr>
                <w:noProof/>
                <w:webHidden/>
              </w:rPr>
            </w:r>
            <w:r w:rsidR="00B54326">
              <w:rPr>
                <w:noProof/>
                <w:webHidden/>
              </w:rPr>
              <w:fldChar w:fldCharType="separate"/>
            </w:r>
            <w:r w:rsidR="00B54326">
              <w:rPr>
                <w:noProof/>
                <w:webHidden/>
              </w:rPr>
              <w:t>6</w:t>
            </w:r>
            <w:r w:rsidR="00B54326">
              <w:rPr>
                <w:noProof/>
                <w:webHidden/>
              </w:rPr>
              <w:fldChar w:fldCharType="end"/>
            </w:r>
          </w:hyperlink>
        </w:p>
        <w:p w14:paraId="7029B625" w14:textId="4738EF95"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2" w:history="1">
            <w:r w:rsidR="00B54326" w:rsidRPr="00F61DA7">
              <w:rPr>
                <w:rStyle w:val="Hyperlink"/>
                <w:noProof/>
              </w:rPr>
              <w:t>2024-2025 Available Funding Anticipated by Approved Project</w:t>
            </w:r>
            <w:r w:rsidR="00B54326">
              <w:rPr>
                <w:noProof/>
                <w:webHidden/>
              </w:rPr>
              <w:tab/>
            </w:r>
            <w:r w:rsidR="00B54326">
              <w:rPr>
                <w:noProof/>
                <w:webHidden/>
              </w:rPr>
              <w:fldChar w:fldCharType="begin"/>
            </w:r>
            <w:r w:rsidR="00B54326">
              <w:rPr>
                <w:noProof/>
                <w:webHidden/>
              </w:rPr>
              <w:instrText xml:space="preserve"> PAGEREF _Toc153139432 \h </w:instrText>
            </w:r>
            <w:r w:rsidR="00B54326">
              <w:rPr>
                <w:noProof/>
                <w:webHidden/>
              </w:rPr>
            </w:r>
            <w:r w:rsidR="00B54326">
              <w:rPr>
                <w:noProof/>
                <w:webHidden/>
              </w:rPr>
              <w:fldChar w:fldCharType="separate"/>
            </w:r>
            <w:r w:rsidR="00B54326">
              <w:rPr>
                <w:noProof/>
                <w:webHidden/>
              </w:rPr>
              <w:t>7</w:t>
            </w:r>
            <w:r w:rsidR="00B54326">
              <w:rPr>
                <w:noProof/>
                <w:webHidden/>
              </w:rPr>
              <w:fldChar w:fldCharType="end"/>
            </w:r>
          </w:hyperlink>
        </w:p>
        <w:p w14:paraId="0B3DA2D4" w14:textId="55DD9AE0"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3" w:history="1">
            <w:r w:rsidR="00B54326" w:rsidRPr="00F61DA7">
              <w:rPr>
                <w:rStyle w:val="Hyperlink"/>
                <w:noProof/>
              </w:rPr>
              <w:t>Threshold Eligibility Requirements</w:t>
            </w:r>
            <w:r w:rsidR="00B54326">
              <w:rPr>
                <w:noProof/>
                <w:webHidden/>
              </w:rPr>
              <w:tab/>
            </w:r>
            <w:r w:rsidR="00B54326">
              <w:rPr>
                <w:noProof/>
                <w:webHidden/>
              </w:rPr>
              <w:fldChar w:fldCharType="begin"/>
            </w:r>
            <w:r w:rsidR="00B54326">
              <w:rPr>
                <w:noProof/>
                <w:webHidden/>
              </w:rPr>
              <w:instrText xml:space="preserve"> PAGEREF _Toc153139433 \h </w:instrText>
            </w:r>
            <w:r w:rsidR="00B54326">
              <w:rPr>
                <w:noProof/>
                <w:webHidden/>
              </w:rPr>
            </w:r>
            <w:r w:rsidR="00B54326">
              <w:rPr>
                <w:noProof/>
                <w:webHidden/>
              </w:rPr>
              <w:fldChar w:fldCharType="separate"/>
            </w:r>
            <w:r w:rsidR="00B54326">
              <w:rPr>
                <w:noProof/>
                <w:webHidden/>
              </w:rPr>
              <w:t>11</w:t>
            </w:r>
            <w:r w:rsidR="00B54326">
              <w:rPr>
                <w:noProof/>
                <w:webHidden/>
              </w:rPr>
              <w:fldChar w:fldCharType="end"/>
            </w:r>
          </w:hyperlink>
        </w:p>
        <w:p w14:paraId="569C5C61" w14:textId="09530433"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4" w:history="1">
            <w:r w:rsidR="00B54326" w:rsidRPr="00F61DA7">
              <w:rPr>
                <w:rStyle w:val="Hyperlink"/>
                <w:noProof/>
              </w:rPr>
              <w:t>NOFA and Action Plan Approval Process</w:t>
            </w:r>
            <w:r w:rsidR="00B54326">
              <w:rPr>
                <w:noProof/>
                <w:webHidden/>
              </w:rPr>
              <w:tab/>
            </w:r>
            <w:r w:rsidR="00B54326">
              <w:rPr>
                <w:noProof/>
                <w:webHidden/>
              </w:rPr>
              <w:fldChar w:fldCharType="begin"/>
            </w:r>
            <w:r w:rsidR="00B54326">
              <w:rPr>
                <w:noProof/>
                <w:webHidden/>
              </w:rPr>
              <w:instrText xml:space="preserve"> PAGEREF _Toc153139434 \h </w:instrText>
            </w:r>
            <w:r w:rsidR="00B54326">
              <w:rPr>
                <w:noProof/>
                <w:webHidden/>
              </w:rPr>
            </w:r>
            <w:r w:rsidR="00B54326">
              <w:rPr>
                <w:noProof/>
                <w:webHidden/>
              </w:rPr>
              <w:fldChar w:fldCharType="separate"/>
            </w:r>
            <w:r w:rsidR="00B54326">
              <w:rPr>
                <w:noProof/>
                <w:webHidden/>
              </w:rPr>
              <w:t>15</w:t>
            </w:r>
            <w:r w:rsidR="00B54326">
              <w:rPr>
                <w:noProof/>
                <w:webHidden/>
              </w:rPr>
              <w:fldChar w:fldCharType="end"/>
            </w:r>
          </w:hyperlink>
        </w:p>
        <w:p w14:paraId="4790EC60" w14:textId="293D5E3D"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5" w:history="1">
            <w:r w:rsidR="00B54326" w:rsidRPr="00F61DA7">
              <w:rPr>
                <w:rStyle w:val="Hyperlink"/>
                <w:noProof/>
              </w:rPr>
              <w:t>Application Period Support</w:t>
            </w:r>
            <w:r w:rsidR="00B54326">
              <w:rPr>
                <w:noProof/>
                <w:webHidden/>
              </w:rPr>
              <w:tab/>
            </w:r>
            <w:r w:rsidR="00B54326">
              <w:rPr>
                <w:noProof/>
                <w:webHidden/>
              </w:rPr>
              <w:fldChar w:fldCharType="begin"/>
            </w:r>
            <w:r w:rsidR="00B54326">
              <w:rPr>
                <w:noProof/>
                <w:webHidden/>
              </w:rPr>
              <w:instrText xml:space="preserve"> PAGEREF _Toc153139435 \h </w:instrText>
            </w:r>
            <w:r w:rsidR="00B54326">
              <w:rPr>
                <w:noProof/>
                <w:webHidden/>
              </w:rPr>
            </w:r>
            <w:r w:rsidR="00B54326">
              <w:rPr>
                <w:noProof/>
                <w:webHidden/>
              </w:rPr>
              <w:fldChar w:fldCharType="separate"/>
            </w:r>
            <w:r w:rsidR="00B54326">
              <w:rPr>
                <w:noProof/>
                <w:webHidden/>
              </w:rPr>
              <w:t>16</w:t>
            </w:r>
            <w:r w:rsidR="00B54326">
              <w:rPr>
                <w:noProof/>
                <w:webHidden/>
              </w:rPr>
              <w:fldChar w:fldCharType="end"/>
            </w:r>
          </w:hyperlink>
        </w:p>
        <w:p w14:paraId="1DC8F160" w14:textId="757C39B3"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6" w:history="1">
            <w:r w:rsidR="00B54326" w:rsidRPr="00F61DA7">
              <w:rPr>
                <w:rStyle w:val="Hyperlink"/>
                <w:noProof/>
              </w:rPr>
              <w:t>Appendix A: CDBG Program Description</w:t>
            </w:r>
            <w:r w:rsidR="00B54326">
              <w:rPr>
                <w:noProof/>
                <w:webHidden/>
              </w:rPr>
              <w:tab/>
            </w:r>
            <w:r w:rsidR="00B54326">
              <w:rPr>
                <w:noProof/>
                <w:webHidden/>
              </w:rPr>
              <w:fldChar w:fldCharType="begin"/>
            </w:r>
            <w:r w:rsidR="00B54326">
              <w:rPr>
                <w:noProof/>
                <w:webHidden/>
              </w:rPr>
              <w:instrText xml:space="preserve"> PAGEREF _Toc153139436 \h </w:instrText>
            </w:r>
            <w:r w:rsidR="00B54326">
              <w:rPr>
                <w:noProof/>
                <w:webHidden/>
              </w:rPr>
            </w:r>
            <w:r w:rsidR="00B54326">
              <w:rPr>
                <w:noProof/>
                <w:webHidden/>
              </w:rPr>
              <w:fldChar w:fldCharType="separate"/>
            </w:r>
            <w:r w:rsidR="00B54326">
              <w:rPr>
                <w:noProof/>
                <w:webHidden/>
              </w:rPr>
              <w:t>18</w:t>
            </w:r>
            <w:r w:rsidR="00B54326">
              <w:rPr>
                <w:noProof/>
                <w:webHidden/>
              </w:rPr>
              <w:fldChar w:fldCharType="end"/>
            </w:r>
          </w:hyperlink>
        </w:p>
        <w:p w14:paraId="40E0A2D4" w14:textId="044C7989"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7" w:history="1">
            <w:r w:rsidR="00B54326" w:rsidRPr="00F61DA7">
              <w:rPr>
                <w:rStyle w:val="Hyperlink"/>
                <w:noProof/>
              </w:rPr>
              <w:t>Appendix B: ESG Program Description</w:t>
            </w:r>
            <w:r w:rsidR="00B54326">
              <w:rPr>
                <w:noProof/>
                <w:webHidden/>
              </w:rPr>
              <w:tab/>
            </w:r>
            <w:r w:rsidR="00B54326">
              <w:rPr>
                <w:noProof/>
                <w:webHidden/>
              </w:rPr>
              <w:fldChar w:fldCharType="begin"/>
            </w:r>
            <w:r w:rsidR="00B54326">
              <w:rPr>
                <w:noProof/>
                <w:webHidden/>
              </w:rPr>
              <w:instrText xml:space="preserve"> PAGEREF _Toc153139437 \h </w:instrText>
            </w:r>
            <w:r w:rsidR="00B54326">
              <w:rPr>
                <w:noProof/>
                <w:webHidden/>
              </w:rPr>
            </w:r>
            <w:r w:rsidR="00B54326">
              <w:rPr>
                <w:noProof/>
                <w:webHidden/>
              </w:rPr>
              <w:fldChar w:fldCharType="separate"/>
            </w:r>
            <w:r w:rsidR="00B54326">
              <w:rPr>
                <w:noProof/>
                <w:webHidden/>
              </w:rPr>
              <w:t>22</w:t>
            </w:r>
            <w:r w:rsidR="00B54326">
              <w:rPr>
                <w:noProof/>
                <w:webHidden/>
              </w:rPr>
              <w:fldChar w:fldCharType="end"/>
            </w:r>
          </w:hyperlink>
        </w:p>
        <w:p w14:paraId="04D36647" w14:textId="64B17CF7"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8" w:history="1">
            <w:r w:rsidR="00B54326" w:rsidRPr="00F61DA7">
              <w:rPr>
                <w:rStyle w:val="Hyperlink"/>
                <w:noProof/>
              </w:rPr>
              <w:t>Appendix C: HOPWA Program Description</w:t>
            </w:r>
            <w:r w:rsidR="00B54326">
              <w:rPr>
                <w:noProof/>
                <w:webHidden/>
              </w:rPr>
              <w:tab/>
            </w:r>
            <w:r w:rsidR="00B54326">
              <w:rPr>
                <w:noProof/>
                <w:webHidden/>
              </w:rPr>
              <w:fldChar w:fldCharType="begin"/>
            </w:r>
            <w:r w:rsidR="00B54326">
              <w:rPr>
                <w:noProof/>
                <w:webHidden/>
              </w:rPr>
              <w:instrText xml:space="preserve"> PAGEREF _Toc153139438 \h </w:instrText>
            </w:r>
            <w:r w:rsidR="00B54326">
              <w:rPr>
                <w:noProof/>
                <w:webHidden/>
              </w:rPr>
            </w:r>
            <w:r w:rsidR="00B54326">
              <w:rPr>
                <w:noProof/>
                <w:webHidden/>
              </w:rPr>
              <w:fldChar w:fldCharType="separate"/>
            </w:r>
            <w:r w:rsidR="00B54326">
              <w:rPr>
                <w:noProof/>
                <w:webHidden/>
              </w:rPr>
              <w:t>27</w:t>
            </w:r>
            <w:r w:rsidR="00B54326">
              <w:rPr>
                <w:noProof/>
                <w:webHidden/>
              </w:rPr>
              <w:fldChar w:fldCharType="end"/>
            </w:r>
          </w:hyperlink>
        </w:p>
        <w:p w14:paraId="3D075B4E" w14:textId="64A8CFE2"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39" w:history="1">
            <w:r w:rsidR="00B54326" w:rsidRPr="00F61DA7">
              <w:rPr>
                <w:rStyle w:val="Hyperlink"/>
                <w:noProof/>
              </w:rPr>
              <w:t>Appendix D: CDBG National Objectives</w:t>
            </w:r>
            <w:r w:rsidR="00B54326">
              <w:rPr>
                <w:noProof/>
                <w:webHidden/>
              </w:rPr>
              <w:tab/>
            </w:r>
            <w:r w:rsidR="00B54326">
              <w:rPr>
                <w:noProof/>
                <w:webHidden/>
              </w:rPr>
              <w:fldChar w:fldCharType="begin"/>
            </w:r>
            <w:r w:rsidR="00B54326">
              <w:rPr>
                <w:noProof/>
                <w:webHidden/>
              </w:rPr>
              <w:instrText xml:space="preserve"> PAGEREF _Toc153139439 \h </w:instrText>
            </w:r>
            <w:r w:rsidR="00B54326">
              <w:rPr>
                <w:noProof/>
                <w:webHidden/>
              </w:rPr>
            </w:r>
            <w:r w:rsidR="00B54326">
              <w:rPr>
                <w:noProof/>
                <w:webHidden/>
              </w:rPr>
              <w:fldChar w:fldCharType="separate"/>
            </w:r>
            <w:r w:rsidR="00B54326">
              <w:rPr>
                <w:noProof/>
                <w:webHidden/>
              </w:rPr>
              <w:t>30</w:t>
            </w:r>
            <w:r w:rsidR="00B54326">
              <w:rPr>
                <w:noProof/>
                <w:webHidden/>
              </w:rPr>
              <w:fldChar w:fldCharType="end"/>
            </w:r>
          </w:hyperlink>
        </w:p>
        <w:p w14:paraId="5E468AF0" w14:textId="65B0DC21"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40" w:history="1">
            <w:r w:rsidR="00B54326" w:rsidRPr="00F61DA7">
              <w:rPr>
                <w:rStyle w:val="Hyperlink"/>
                <w:noProof/>
              </w:rPr>
              <w:t>Appendix E: Income Limits</w:t>
            </w:r>
            <w:r w:rsidR="00B54326">
              <w:rPr>
                <w:noProof/>
                <w:webHidden/>
              </w:rPr>
              <w:tab/>
            </w:r>
            <w:r w:rsidR="00B54326">
              <w:rPr>
                <w:noProof/>
                <w:webHidden/>
              </w:rPr>
              <w:fldChar w:fldCharType="begin"/>
            </w:r>
            <w:r w:rsidR="00B54326">
              <w:rPr>
                <w:noProof/>
                <w:webHidden/>
              </w:rPr>
              <w:instrText xml:space="preserve"> PAGEREF _Toc153139440 \h </w:instrText>
            </w:r>
            <w:r w:rsidR="00B54326">
              <w:rPr>
                <w:noProof/>
                <w:webHidden/>
              </w:rPr>
            </w:r>
            <w:r w:rsidR="00B54326">
              <w:rPr>
                <w:noProof/>
                <w:webHidden/>
              </w:rPr>
              <w:fldChar w:fldCharType="separate"/>
            </w:r>
            <w:r w:rsidR="00B54326">
              <w:rPr>
                <w:noProof/>
                <w:webHidden/>
              </w:rPr>
              <w:t>34</w:t>
            </w:r>
            <w:r w:rsidR="00B54326">
              <w:rPr>
                <w:noProof/>
                <w:webHidden/>
              </w:rPr>
              <w:fldChar w:fldCharType="end"/>
            </w:r>
          </w:hyperlink>
        </w:p>
        <w:p w14:paraId="534CFD97" w14:textId="45ECE072"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41" w:history="1">
            <w:r w:rsidR="00B54326" w:rsidRPr="00F61DA7">
              <w:rPr>
                <w:rStyle w:val="Hyperlink"/>
                <w:noProof/>
              </w:rPr>
              <w:t>Appendix F: Racially/Ethnically Concentrated Areas of Poverty (RECAPs)</w:t>
            </w:r>
            <w:r w:rsidR="00B54326">
              <w:rPr>
                <w:noProof/>
                <w:webHidden/>
              </w:rPr>
              <w:tab/>
            </w:r>
            <w:r w:rsidR="00B54326">
              <w:rPr>
                <w:noProof/>
                <w:webHidden/>
              </w:rPr>
              <w:fldChar w:fldCharType="begin"/>
            </w:r>
            <w:r w:rsidR="00B54326">
              <w:rPr>
                <w:noProof/>
                <w:webHidden/>
              </w:rPr>
              <w:instrText xml:space="preserve"> PAGEREF _Toc153139441 \h </w:instrText>
            </w:r>
            <w:r w:rsidR="00B54326">
              <w:rPr>
                <w:noProof/>
                <w:webHidden/>
              </w:rPr>
            </w:r>
            <w:r w:rsidR="00B54326">
              <w:rPr>
                <w:noProof/>
                <w:webHidden/>
              </w:rPr>
              <w:fldChar w:fldCharType="separate"/>
            </w:r>
            <w:r w:rsidR="00B54326">
              <w:rPr>
                <w:noProof/>
                <w:webHidden/>
              </w:rPr>
              <w:t>35</w:t>
            </w:r>
            <w:r w:rsidR="00B54326">
              <w:rPr>
                <w:noProof/>
                <w:webHidden/>
              </w:rPr>
              <w:fldChar w:fldCharType="end"/>
            </w:r>
          </w:hyperlink>
        </w:p>
        <w:p w14:paraId="4BA972FB" w14:textId="677F7969" w:rsidR="00B54326" w:rsidRDefault="008D7960">
          <w:pPr>
            <w:pStyle w:val="TOC1"/>
            <w:rPr>
              <w:rFonts w:asciiTheme="minorHAnsi" w:eastAsiaTheme="minorEastAsia" w:hAnsiTheme="minorHAnsi" w:cstheme="minorBidi"/>
              <w:noProof/>
              <w:kern w:val="2"/>
              <w:sz w:val="22"/>
              <w:szCs w:val="22"/>
              <w14:ligatures w14:val="standardContextual"/>
            </w:rPr>
          </w:pPr>
          <w:hyperlink w:anchor="_Toc153139442" w:history="1">
            <w:r w:rsidR="00B54326" w:rsidRPr="00F61DA7">
              <w:rPr>
                <w:rStyle w:val="Hyperlink"/>
                <w:noProof/>
              </w:rPr>
              <w:t>Appendix G: 2024-2025 (PY 2024) NOFA Timeline</w:t>
            </w:r>
            <w:r w:rsidR="00B54326">
              <w:rPr>
                <w:noProof/>
                <w:webHidden/>
              </w:rPr>
              <w:tab/>
            </w:r>
            <w:r w:rsidR="00B54326">
              <w:rPr>
                <w:noProof/>
                <w:webHidden/>
              </w:rPr>
              <w:fldChar w:fldCharType="begin"/>
            </w:r>
            <w:r w:rsidR="00B54326">
              <w:rPr>
                <w:noProof/>
                <w:webHidden/>
              </w:rPr>
              <w:instrText xml:space="preserve"> PAGEREF _Toc153139442 \h </w:instrText>
            </w:r>
            <w:r w:rsidR="00B54326">
              <w:rPr>
                <w:noProof/>
                <w:webHidden/>
              </w:rPr>
            </w:r>
            <w:r w:rsidR="00B54326">
              <w:rPr>
                <w:noProof/>
                <w:webHidden/>
              </w:rPr>
              <w:fldChar w:fldCharType="separate"/>
            </w:r>
            <w:r w:rsidR="00B54326">
              <w:rPr>
                <w:noProof/>
                <w:webHidden/>
              </w:rPr>
              <w:t>36</w:t>
            </w:r>
            <w:r w:rsidR="00B54326">
              <w:rPr>
                <w:noProof/>
                <w:webHidden/>
              </w:rPr>
              <w:fldChar w:fldCharType="end"/>
            </w:r>
          </w:hyperlink>
        </w:p>
        <w:p w14:paraId="740F9C19" w14:textId="3EACDAF4" w:rsidR="002D51A3" w:rsidRPr="00B54326" w:rsidRDefault="002D51A3" w:rsidP="00FF3E84">
          <w:pPr>
            <w:spacing w:after="0" w:line="259" w:lineRule="auto"/>
            <w:rPr>
              <w:noProof/>
            </w:rPr>
          </w:pPr>
          <w:r w:rsidRPr="00B54326">
            <w:rPr>
              <w:noProof/>
            </w:rPr>
            <w:fldChar w:fldCharType="end"/>
          </w:r>
        </w:p>
      </w:sdtContent>
    </w:sdt>
    <w:p w14:paraId="1B059C0B" w14:textId="2C104298" w:rsidR="002D51A3" w:rsidRPr="00B54326" w:rsidRDefault="00BD727B" w:rsidP="00FF3E84">
      <w:pPr>
        <w:spacing w:after="0" w:line="259" w:lineRule="auto"/>
        <w:rPr>
          <w:rFonts w:ascii="Helvetica" w:eastAsia="Arial" w:hAnsi="Helvetica" w:cs="Helvetica"/>
          <w:b/>
          <w:i/>
          <w:sz w:val="32"/>
        </w:rPr>
      </w:pPr>
      <w:r w:rsidRPr="00B54326">
        <w:rPr>
          <w:rFonts w:ascii="Helvetica" w:hAnsi="Helvetica" w:cs="Helvetica"/>
          <w:i/>
        </w:rPr>
        <w:br w:type="page"/>
      </w:r>
      <w:bookmarkStart w:id="2" w:name="_Toc40977709"/>
    </w:p>
    <w:p w14:paraId="08F409FA" w14:textId="5C8FFDB9" w:rsidR="00BD727B" w:rsidRPr="00B54326" w:rsidRDefault="00BD727B" w:rsidP="00FF3E84">
      <w:pPr>
        <w:pStyle w:val="Heading1"/>
        <w:spacing w:before="0" w:after="0" w:line="259" w:lineRule="auto"/>
      </w:pPr>
      <w:bookmarkStart w:id="3" w:name="_Toc152312847"/>
      <w:bookmarkStart w:id="4" w:name="_Toc153139429"/>
      <w:r w:rsidRPr="00B54326">
        <w:lastRenderedPageBreak/>
        <w:t>Application Submission</w:t>
      </w:r>
      <w:bookmarkEnd w:id="2"/>
      <w:bookmarkEnd w:id="3"/>
      <w:bookmarkEnd w:id="4"/>
    </w:p>
    <w:p w14:paraId="152F79F0" w14:textId="75B10793" w:rsidR="00BD727B" w:rsidRPr="00B54326" w:rsidRDefault="00BD727B" w:rsidP="00FF3E84">
      <w:pPr>
        <w:spacing w:after="0" w:line="259" w:lineRule="auto"/>
        <w:rPr>
          <w:b/>
        </w:rPr>
      </w:pPr>
      <w:r w:rsidRPr="00B54326">
        <w:rPr>
          <w:b/>
          <w:i/>
          <w:color w:val="C00000"/>
          <w:u w:val="single"/>
        </w:rPr>
        <w:t>Application Deadline</w:t>
      </w:r>
      <w:r w:rsidR="00135872" w:rsidRPr="00B54326">
        <w:rPr>
          <w:b/>
          <w:i/>
          <w:color w:val="C00000"/>
          <w:u w:val="single"/>
        </w:rPr>
        <w:br/>
      </w:r>
      <w:r w:rsidR="008624FB">
        <w:rPr>
          <w:b/>
        </w:rPr>
        <w:t>February 16</w:t>
      </w:r>
      <w:r w:rsidR="00C21FA4" w:rsidRPr="00B54326">
        <w:rPr>
          <w:b/>
        </w:rPr>
        <w:t>, 2024</w:t>
      </w:r>
      <w:r w:rsidR="00E42386" w:rsidRPr="00B54326">
        <w:rPr>
          <w:b/>
        </w:rPr>
        <w:t>,</w:t>
      </w:r>
      <w:r w:rsidRPr="00B54326">
        <w:rPr>
          <w:b/>
        </w:rPr>
        <w:t xml:space="preserve"> by </w:t>
      </w:r>
      <w:r w:rsidR="00DF4198" w:rsidRPr="00B54326">
        <w:rPr>
          <w:b/>
        </w:rPr>
        <w:t>5 PM</w:t>
      </w:r>
    </w:p>
    <w:p w14:paraId="7BDCF090" w14:textId="77777777" w:rsidR="004E6FE1" w:rsidRPr="00B54326" w:rsidRDefault="004E6FE1" w:rsidP="00FF3E84">
      <w:pPr>
        <w:spacing w:after="0" w:line="259" w:lineRule="auto"/>
        <w:rPr>
          <w:b/>
          <w:i/>
          <w:color w:val="C00000"/>
        </w:rPr>
      </w:pPr>
    </w:p>
    <w:p w14:paraId="0B2FF5CC" w14:textId="459A7407" w:rsidR="00297CE5" w:rsidRPr="00B54326" w:rsidRDefault="00297CE5" w:rsidP="00FF3E84">
      <w:pPr>
        <w:spacing w:after="0" w:line="259" w:lineRule="auto"/>
        <w:rPr>
          <w:b/>
          <w:i/>
        </w:rPr>
      </w:pPr>
      <w:r w:rsidRPr="00B54326">
        <w:rPr>
          <w:b/>
          <w:i/>
          <w:color w:val="C00000"/>
        </w:rPr>
        <w:t>Resolutions Authorizing Application Submission Deadline</w:t>
      </w:r>
      <w:r w:rsidRPr="00B54326">
        <w:rPr>
          <w:b/>
          <w:i/>
          <w:color w:val="C00000"/>
        </w:rPr>
        <w:br/>
      </w:r>
      <w:r w:rsidR="008624FB">
        <w:rPr>
          <w:b/>
        </w:rPr>
        <w:t>March 1</w:t>
      </w:r>
      <w:r w:rsidR="00C21FA4" w:rsidRPr="00B54326">
        <w:rPr>
          <w:b/>
        </w:rPr>
        <w:t>, 2024</w:t>
      </w:r>
      <w:r w:rsidR="00E42386" w:rsidRPr="00B54326">
        <w:rPr>
          <w:b/>
        </w:rPr>
        <w:t>,</w:t>
      </w:r>
      <w:r w:rsidRPr="00B54326">
        <w:rPr>
          <w:b/>
        </w:rPr>
        <w:t xml:space="preserve"> by </w:t>
      </w:r>
      <w:r w:rsidR="00DF4198" w:rsidRPr="00B54326">
        <w:rPr>
          <w:b/>
        </w:rPr>
        <w:t>5 PM</w:t>
      </w:r>
    </w:p>
    <w:p w14:paraId="36B8C7E0" w14:textId="77777777" w:rsidR="00FA112E" w:rsidRPr="00B54326" w:rsidRDefault="00BD727B" w:rsidP="00FF3E84">
      <w:pPr>
        <w:spacing w:after="0" w:line="259" w:lineRule="auto"/>
        <w:rPr>
          <w:i/>
          <w:u w:val="single"/>
        </w:rPr>
      </w:pPr>
      <w:r w:rsidRPr="00B54326">
        <w:rPr>
          <w:i/>
          <w:u w:val="single"/>
        </w:rPr>
        <w:t>Application</w:t>
      </w:r>
      <w:r w:rsidRPr="00B54326">
        <w:rPr>
          <w:i/>
          <w:spacing w:val="-14"/>
          <w:u w:val="single"/>
        </w:rPr>
        <w:t xml:space="preserve"> </w:t>
      </w:r>
      <w:r w:rsidRPr="00B54326">
        <w:rPr>
          <w:i/>
          <w:u w:val="single"/>
        </w:rPr>
        <w:t>Delivery</w:t>
      </w:r>
    </w:p>
    <w:p w14:paraId="6F0644E0" w14:textId="6151B2AB" w:rsidR="00BD727B" w:rsidRPr="00B54326" w:rsidRDefault="00BD727B" w:rsidP="00FF3E84">
      <w:pPr>
        <w:pStyle w:val="ListParagraph"/>
        <w:numPr>
          <w:ilvl w:val="0"/>
          <w:numId w:val="13"/>
        </w:numPr>
        <w:spacing w:after="0" w:line="259" w:lineRule="auto"/>
        <w:rPr>
          <w:rStyle w:val="Strong"/>
          <w:rFonts w:eastAsia="Arial"/>
        </w:rPr>
      </w:pPr>
      <w:r w:rsidRPr="00B54326">
        <w:rPr>
          <w:rStyle w:val="Strong"/>
          <w:rFonts w:eastAsia="Arial"/>
          <w:b w:val="0"/>
        </w:rPr>
        <w:t>Ple</w:t>
      </w:r>
      <w:r w:rsidRPr="00B54326">
        <w:rPr>
          <w:rFonts w:eastAsia="Arial"/>
        </w:rPr>
        <w:t>ase submit an electronic version of your application by:</w:t>
      </w:r>
    </w:p>
    <w:p w14:paraId="5E8D3624" w14:textId="6B3EC309" w:rsidR="00BD727B" w:rsidRPr="00B54326" w:rsidRDefault="00BD727B" w:rsidP="00FF3E84">
      <w:pPr>
        <w:spacing w:after="0" w:line="259" w:lineRule="auto"/>
        <w:ind w:left="1440"/>
        <w:rPr>
          <w:rFonts w:eastAsia="Arial"/>
        </w:rPr>
      </w:pPr>
      <w:r w:rsidRPr="00B54326">
        <w:rPr>
          <w:rFonts w:eastAsia="Arial"/>
        </w:rPr>
        <w:t xml:space="preserve">Email </w:t>
      </w:r>
      <w:hyperlink r:id="rId9" w:history="1">
        <w:r w:rsidRPr="00B54326">
          <w:rPr>
            <w:rStyle w:val="Hyperlink"/>
            <w:rFonts w:eastAsia="Arial"/>
          </w:rPr>
          <w:t>HCDD@fresno.gov</w:t>
        </w:r>
      </w:hyperlink>
      <w:r w:rsidR="00FA112E" w:rsidRPr="00B54326">
        <w:rPr>
          <w:rFonts w:eastAsia="Arial"/>
        </w:rPr>
        <w:t>,</w:t>
      </w:r>
      <w:r w:rsidR="00D74F58" w:rsidRPr="00B54326">
        <w:rPr>
          <w:rFonts w:eastAsia="Arial"/>
        </w:rPr>
        <w:t xml:space="preserve"> or</w:t>
      </w:r>
      <w:r w:rsidR="00FA112E" w:rsidRPr="00B54326">
        <w:rPr>
          <w:rFonts w:eastAsia="Arial"/>
        </w:rPr>
        <w:br/>
      </w:r>
      <w:r w:rsidR="00FA112E" w:rsidRPr="00B54326">
        <w:rPr>
          <w:rFonts w:eastAsia="Arial"/>
        </w:rPr>
        <w:br/>
        <w:t xml:space="preserve">If your file is over 40 MB, email </w:t>
      </w:r>
      <w:hyperlink r:id="rId10" w:history="1">
        <w:r w:rsidR="00FA112E" w:rsidRPr="00B54326">
          <w:rPr>
            <w:rStyle w:val="Hyperlink"/>
            <w:rFonts w:eastAsia="Arial"/>
          </w:rPr>
          <w:t>HCDD@fresno.gov</w:t>
        </w:r>
      </w:hyperlink>
      <w:r w:rsidR="00FA112E" w:rsidRPr="00B54326">
        <w:rPr>
          <w:rFonts w:eastAsia="Arial"/>
        </w:rPr>
        <w:t xml:space="preserve"> </w:t>
      </w:r>
      <w:r w:rsidR="000D3866" w:rsidRPr="00B54326">
        <w:rPr>
          <w:rFonts w:eastAsia="Arial"/>
        </w:rPr>
        <w:t>to receive a link for large file submission</w:t>
      </w:r>
    </w:p>
    <w:p w14:paraId="76D22D5C" w14:textId="77777777" w:rsidR="00060CCF" w:rsidRPr="00B54326" w:rsidRDefault="00060CCF" w:rsidP="00FF3E84">
      <w:pPr>
        <w:spacing w:after="0" w:line="259" w:lineRule="auto"/>
        <w:rPr>
          <w:rFonts w:eastAsia="Arial"/>
        </w:rPr>
      </w:pPr>
    </w:p>
    <w:p w14:paraId="40A9ECB8" w14:textId="5C3EF88D" w:rsidR="000D3866" w:rsidRPr="00B54326" w:rsidRDefault="00297CE5" w:rsidP="00FF3E84">
      <w:pPr>
        <w:spacing w:after="0" w:line="259" w:lineRule="auto"/>
        <w:rPr>
          <w:rFonts w:eastAsia="Arial"/>
        </w:rPr>
      </w:pPr>
      <w:r w:rsidRPr="00B54326">
        <w:rPr>
          <w:rFonts w:eastAsia="Arial"/>
        </w:rPr>
        <w:t xml:space="preserve">Hard copies of applications and authorizing resolutions are not requested or accepted. If assistance is required for digital submission, please reach out to the contact </w:t>
      </w:r>
      <w:proofErr w:type="gramStart"/>
      <w:r w:rsidRPr="00B54326">
        <w:rPr>
          <w:rFonts w:eastAsia="Arial"/>
        </w:rPr>
        <w:t>listed</w:t>
      </w:r>
      <w:proofErr w:type="gramEnd"/>
      <w:r w:rsidRPr="00B54326">
        <w:rPr>
          <w:rFonts w:eastAsia="Arial"/>
        </w:rPr>
        <w:t xml:space="preserve"> below.</w:t>
      </w:r>
    </w:p>
    <w:p w14:paraId="6F84767A" w14:textId="77777777" w:rsidR="004E6FE1" w:rsidRPr="00B54326" w:rsidRDefault="004E6FE1" w:rsidP="00FF3E84">
      <w:pPr>
        <w:spacing w:after="0" w:line="259" w:lineRule="auto"/>
        <w:rPr>
          <w:rFonts w:eastAsia="Arial"/>
        </w:rPr>
      </w:pPr>
    </w:p>
    <w:p w14:paraId="43A829C2" w14:textId="1B24D823" w:rsidR="00FC03B2" w:rsidRPr="00B54326" w:rsidRDefault="00FC03B2" w:rsidP="00FF3E84">
      <w:pPr>
        <w:spacing w:after="0" w:line="259" w:lineRule="auto"/>
        <w:rPr>
          <w:rFonts w:eastAsia="Arial"/>
        </w:rPr>
      </w:pPr>
      <w:r w:rsidRPr="00B54326">
        <w:rPr>
          <w:rFonts w:eastAsia="Arial"/>
        </w:rPr>
        <w:t>We will email you within one business day of receipt to confirm application submission – if you do not receive a confirmation, please contact the relevant person below:</w:t>
      </w:r>
    </w:p>
    <w:p w14:paraId="7AF81AB0" w14:textId="77777777" w:rsidR="004E6FE1" w:rsidRPr="00B54326" w:rsidRDefault="004E6FE1" w:rsidP="00FF3E84">
      <w:pPr>
        <w:spacing w:after="0" w:line="259" w:lineRule="auto"/>
        <w:rPr>
          <w:i/>
          <w:u w:val="single"/>
        </w:rPr>
      </w:pPr>
    </w:p>
    <w:p w14:paraId="6A62EB27" w14:textId="06B22312" w:rsidR="00135872" w:rsidRPr="00B54326" w:rsidRDefault="00135872" w:rsidP="00FF3E84">
      <w:pPr>
        <w:spacing w:after="0" w:line="259" w:lineRule="auto"/>
        <w:rPr>
          <w:i/>
          <w:u w:val="single"/>
        </w:rPr>
      </w:pPr>
      <w:r w:rsidRPr="00B54326">
        <w:rPr>
          <w:i/>
          <w:u w:val="single"/>
        </w:rPr>
        <w:t>Contact</w:t>
      </w:r>
      <w:r w:rsidRPr="00B54326">
        <w:rPr>
          <w:i/>
          <w:spacing w:val="-9"/>
          <w:u w:val="single"/>
        </w:rPr>
        <w:t xml:space="preserve"> </w:t>
      </w:r>
      <w:r w:rsidRPr="00B54326">
        <w:rPr>
          <w:i/>
          <w:u w:val="single"/>
        </w:rPr>
        <w:t>Person</w:t>
      </w:r>
    </w:p>
    <w:p w14:paraId="16278F53" w14:textId="77777777" w:rsidR="004E6FE1" w:rsidRPr="00B54326" w:rsidRDefault="004E6FE1" w:rsidP="00FF3E84">
      <w:pPr>
        <w:spacing w:after="0" w:line="259" w:lineRule="auto"/>
      </w:pPr>
    </w:p>
    <w:p w14:paraId="1D25179D" w14:textId="687E4E34" w:rsidR="00135872" w:rsidRPr="00B54326" w:rsidRDefault="00135872" w:rsidP="00FF3E84">
      <w:pPr>
        <w:pStyle w:val="ListParagraph"/>
        <w:numPr>
          <w:ilvl w:val="0"/>
          <w:numId w:val="2"/>
        </w:numPr>
        <w:spacing w:after="0" w:line="259" w:lineRule="auto"/>
      </w:pPr>
      <w:r w:rsidRPr="00B54326">
        <w:rPr>
          <w:b/>
          <w:bCs/>
        </w:rPr>
        <w:t>Homeless and Homelessness Prevention</w:t>
      </w:r>
      <w:r w:rsidRPr="00B54326">
        <w:br/>
        <w:t xml:space="preserve">Erika Lopez | 559-621-8403 | </w:t>
      </w:r>
      <w:hyperlink r:id="rId11" w:history="1">
        <w:r w:rsidRPr="00B54326">
          <w:rPr>
            <w:rStyle w:val="Hyperlink"/>
          </w:rPr>
          <w:t>erika.lopez@fresno.gov</w:t>
        </w:r>
      </w:hyperlink>
    </w:p>
    <w:p w14:paraId="021413B4" w14:textId="0CF1254A" w:rsidR="00A70A67" w:rsidRPr="00B54326" w:rsidRDefault="00A70A67" w:rsidP="00FF3E84">
      <w:pPr>
        <w:pStyle w:val="ListParagraph"/>
        <w:numPr>
          <w:ilvl w:val="0"/>
          <w:numId w:val="2"/>
        </w:numPr>
        <w:spacing w:after="0" w:line="259" w:lineRule="auto"/>
        <w:rPr>
          <w:b/>
          <w:bCs/>
        </w:rPr>
      </w:pPr>
      <w:r w:rsidRPr="00B54326">
        <w:rPr>
          <w:b/>
          <w:bCs/>
        </w:rPr>
        <w:t>Owner-Occupied Home Repair</w:t>
      </w:r>
    </w:p>
    <w:p w14:paraId="1A302CC0" w14:textId="36C96423" w:rsidR="00A70A67" w:rsidRPr="00B54326" w:rsidRDefault="00A70A67" w:rsidP="00FF3E84">
      <w:pPr>
        <w:pStyle w:val="ListParagraph"/>
        <w:spacing w:after="0" w:line="259" w:lineRule="auto"/>
      </w:pPr>
      <w:r w:rsidRPr="00B54326">
        <w:t xml:space="preserve">Erica Castaneda | 559-621-8514 | </w:t>
      </w:r>
      <w:hyperlink r:id="rId12" w:history="1">
        <w:r w:rsidRPr="00B54326">
          <w:rPr>
            <w:rStyle w:val="Hyperlink"/>
          </w:rPr>
          <w:t>erica.castaneda@fresno.gov</w:t>
        </w:r>
      </w:hyperlink>
    </w:p>
    <w:p w14:paraId="654C606A" w14:textId="1A31C30A" w:rsidR="00DF4E3A" w:rsidRPr="00B54326" w:rsidRDefault="00135872" w:rsidP="00FF3E84">
      <w:pPr>
        <w:pStyle w:val="ListParagraph"/>
        <w:numPr>
          <w:ilvl w:val="0"/>
          <w:numId w:val="2"/>
        </w:numPr>
        <w:spacing w:after="0" w:line="259" w:lineRule="auto"/>
      </w:pPr>
      <w:r w:rsidRPr="00B54326">
        <w:rPr>
          <w:b/>
          <w:bCs/>
        </w:rPr>
        <w:t>Public and Community Services</w:t>
      </w:r>
      <w:r w:rsidRPr="00B54326">
        <w:br/>
      </w:r>
      <w:r w:rsidR="00297CE5" w:rsidRPr="00B54326">
        <w:t>Kimberly Archie</w:t>
      </w:r>
      <w:r w:rsidRPr="00B54326">
        <w:t xml:space="preserve"> | </w:t>
      </w:r>
      <w:r w:rsidR="00DF4E3A" w:rsidRPr="00B54326">
        <w:t>559-621-8458</w:t>
      </w:r>
      <w:r w:rsidRPr="00B54326">
        <w:t xml:space="preserve"> | </w:t>
      </w:r>
      <w:hyperlink r:id="rId13" w:history="1">
        <w:r w:rsidR="00DF4E3A" w:rsidRPr="00B54326">
          <w:rPr>
            <w:rStyle w:val="Hyperlink"/>
          </w:rPr>
          <w:t>kimberly.archie@fresno.gov</w:t>
        </w:r>
      </w:hyperlink>
      <w:r w:rsidR="00DF4E3A" w:rsidRPr="00B54326">
        <w:t xml:space="preserve"> </w:t>
      </w:r>
    </w:p>
    <w:p w14:paraId="3307AACB" w14:textId="7B8FF460" w:rsidR="00135872" w:rsidRPr="00B54326" w:rsidRDefault="00DF4E3A" w:rsidP="00FF3E84">
      <w:pPr>
        <w:pStyle w:val="ListParagraph"/>
        <w:numPr>
          <w:ilvl w:val="0"/>
          <w:numId w:val="2"/>
        </w:numPr>
        <w:spacing w:after="0" w:line="259" w:lineRule="auto"/>
      </w:pPr>
      <w:r w:rsidRPr="00B54326">
        <w:rPr>
          <w:b/>
          <w:bCs/>
        </w:rPr>
        <w:t>Public Infrastructure &amp; City-Owned Facilities</w:t>
      </w:r>
      <w:r w:rsidRPr="00B54326">
        <w:br/>
        <w:t xml:space="preserve">Kimberly Archie | 559-621-8458 | </w:t>
      </w:r>
      <w:hyperlink r:id="rId14" w:history="1">
        <w:r w:rsidRPr="00B54326">
          <w:rPr>
            <w:rStyle w:val="Hyperlink"/>
          </w:rPr>
          <w:t>kimberly.archie@fresno.gov</w:t>
        </w:r>
      </w:hyperlink>
      <w:r w:rsidRPr="00B54326">
        <w:t xml:space="preserve"> </w:t>
      </w:r>
    </w:p>
    <w:p w14:paraId="5C9EF71E" w14:textId="2BCFE1B0" w:rsidR="00E42386" w:rsidRPr="00B54326" w:rsidRDefault="00E42386" w:rsidP="00FF3E84">
      <w:pPr>
        <w:pStyle w:val="ListParagraph"/>
        <w:numPr>
          <w:ilvl w:val="0"/>
          <w:numId w:val="2"/>
        </w:numPr>
        <w:spacing w:after="0" w:line="259" w:lineRule="auto"/>
      </w:pPr>
      <w:r w:rsidRPr="00B54326">
        <w:rPr>
          <w:b/>
          <w:bCs/>
        </w:rPr>
        <w:t>Fair Housing Services</w:t>
      </w:r>
      <w:r w:rsidRPr="00B54326">
        <w:br/>
        <w:t xml:space="preserve">Kimberly Archie | 559-621-8458 | </w:t>
      </w:r>
      <w:hyperlink r:id="rId15" w:history="1">
        <w:r w:rsidRPr="00B54326">
          <w:rPr>
            <w:rStyle w:val="Hyperlink"/>
          </w:rPr>
          <w:t>kimberly.archie@fresno.gov</w:t>
        </w:r>
      </w:hyperlink>
      <w:r w:rsidRPr="00B54326">
        <w:t xml:space="preserve"> </w:t>
      </w:r>
    </w:p>
    <w:p w14:paraId="49C378BE" w14:textId="7C5AA924" w:rsidR="00BD727B" w:rsidRPr="00B54326" w:rsidRDefault="00135872" w:rsidP="00FF3E84">
      <w:pPr>
        <w:pStyle w:val="ListParagraph"/>
        <w:numPr>
          <w:ilvl w:val="0"/>
          <w:numId w:val="2"/>
        </w:numPr>
        <w:spacing w:after="0" w:line="259" w:lineRule="auto"/>
        <w:rPr>
          <w:rFonts w:ascii="Helvetica" w:hAnsi="Helvetica" w:cs="Helvetica"/>
          <w:i/>
        </w:rPr>
      </w:pPr>
      <w:r w:rsidRPr="00B54326">
        <w:rPr>
          <w:b/>
          <w:bCs/>
        </w:rPr>
        <w:t>General Inquiries</w:t>
      </w:r>
      <w:r w:rsidRPr="00B54326">
        <w:br/>
      </w:r>
      <w:r w:rsidR="00C21FA4" w:rsidRPr="00B54326">
        <w:t>Community Development Division</w:t>
      </w:r>
      <w:r w:rsidR="00D74F58" w:rsidRPr="00B54326">
        <w:t xml:space="preserve"> </w:t>
      </w:r>
      <w:r w:rsidRPr="00B54326">
        <w:t xml:space="preserve">| 559-621-8300 | </w:t>
      </w:r>
      <w:hyperlink r:id="rId16" w:history="1">
        <w:r w:rsidRPr="00B54326">
          <w:rPr>
            <w:rStyle w:val="Hyperlink"/>
          </w:rPr>
          <w:t>HCDD@fresno.gov</w:t>
        </w:r>
      </w:hyperlink>
      <w:r w:rsidR="00BD727B" w:rsidRPr="00B54326">
        <w:rPr>
          <w:rFonts w:ascii="Helvetica" w:hAnsi="Helvetica" w:cs="Helvetica"/>
          <w:i/>
        </w:rPr>
        <w:br w:type="page"/>
      </w:r>
    </w:p>
    <w:p w14:paraId="6AFC0071" w14:textId="77777777" w:rsidR="00BD727B" w:rsidRPr="00B54326" w:rsidRDefault="00BD727B" w:rsidP="00FF3E84">
      <w:pPr>
        <w:spacing w:after="0" w:line="259" w:lineRule="auto"/>
        <w:rPr>
          <w:rFonts w:ascii="Helvetica" w:hAnsi="Helvetica" w:cs="Helvetica"/>
          <w:i/>
        </w:rPr>
      </w:pPr>
    </w:p>
    <w:p w14:paraId="60A9CCB6" w14:textId="77777777" w:rsidR="0055602E" w:rsidRPr="00B54326" w:rsidRDefault="00D74F58" w:rsidP="00FF3E84">
      <w:pPr>
        <w:pStyle w:val="Heading1"/>
        <w:spacing w:before="0" w:after="0" w:line="259" w:lineRule="auto"/>
      </w:pPr>
      <w:bookmarkStart w:id="5" w:name="_Ref40102667"/>
      <w:bookmarkStart w:id="6" w:name="_Toc40977710"/>
      <w:bookmarkStart w:id="7" w:name="_Toc153139430"/>
      <w:r w:rsidRPr="00B54326">
        <w:t>Introduction</w:t>
      </w:r>
      <w:bookmarkEnd w:id="5"/>
      <w:bookmarkEnd w:id="6"/>
      <w:bookmarkEnd w:id="7"/>
    </w:p>
    <w:p w14:paraId="6D1F3E0D" w14:textId="7B1D27B8" w:rsidR="006D5408" w:rsidRPr="00B54326" w:rsidRDefault="006C1EE2" w:rsidP="00FF3E84">
      <w:pPr>
        <w:spacing w:after="0" w:line="259" w:lineRule="auto"/>
      </w:pPr>
      <w:r w:rsidRPr="00B54326">
        <w:t>The</w:t>
      </w:r>
      <w:r w:rsidR="002130EE" w:rsidRPr="00B54326">
        <w:t xml:space="preserve"> purpose of this </w:t>
      </w:r>
      <w:r w:rsidR="00C21FA4" w:rsidRPr="00B54326">
        <w:t>h</w:t>
      </w:r>
      <w:r w:rsidR="002130EE" w:rsidRPr="00B54326">
        <w:t xml:space="preserve">andbook is to guide interested parties through the </w:t>
      </w:r>
      <w:r w:rsidR="00092867" w:rsidRPr="00B54326">
        <w:t>City of Fresno</w:t>
      </w:r>
      <w:r w:rsidR="002130EE" w:rsidRPr="00B54326">
        <w:t xml:space="preserve">’s </w:t>
      </w:r>
      <w:r w:rsidR="004A2EBE" w:rsidRPr="00B54326">
        <w:t>Consolidated Notice of Funding Availability (</w:t>
      </w:r>
      <w:r w:rsidR="001163EE" w:rsidRPr="00B54326">
        <w:t>NOFA</w:t>
      </w:r>
      <w:r w:rsidR="004A2EBE" w:rsidRPr="00B54326">
        <w:t xml:space="preserve">) for </w:t>
      </w:r>
      <w:r w:rsidR="00C21FA4" w:rsidRPr="00B54326">
        <w:t>program year 2024-2025</w:t>
      </w:r>
      <w:r w:rsidR="002130EE" w:rsidRPr="00B54326">
        <w:t>.</w:t>
      </w:r>
      <w:r w:rsidR="00EE31C7" w:rsidRPr="00B54326">
        <w:t xml:space="preserve"> </w:t>
      </w:r>
      <w:r w:rsidR="002130EE" w:rsidRPr="00B54326">
        <w:t xml:space="preserve">This </w:t>
      </w:r>
      <w:r w:rsidR="00C21FA4" w:rsidRPr="00B54326">
        <w:t>h</w:t>
      </w:r>
      <w:r w:rsidR="002130EE" w:rsidRPr="00B54326">
        <w:t xml:space="preserve">andbook provides a general overview of </w:t>
      </w:r>
      <w:r w:rsidR="003C7E0C" w:rsidRPr="00B54326">
        <w:t xml:space="preserve">the </w:t>
      </w:r>
      <w:r w:rsidR="001163EE" w:rsidRPr="00B54326">
        <w:t>NOFA</w:t>
      </w:r>
      <w:r w:rsidR="003C7E0C" w:rsidRPr="00B54326">
        <w:t xml:space="preserve"> process and </w:t>
      </w:r>
      <w:r w:rsidR="002130EE" w:rsidRPr="00B54326">
        <w:t xml:space="preserve">applicable requirements for informational purposes only. </w:t>
      </w:r>
      <w:r w:rsidR="002130EE" w:rsidRPr="00B54326">
        <w:rPr>
          <w:b/>
        </w:rPr>
        <w:t xml:space="preserve">It is not intended to be a full disclosure of all applicable </w:t>
      </w:r>
      <w:r w:rsidR="00C21FA4" w:rsidRPr="00B54326">
        <w:rPr>
          <w:b/>
        </w:rPr>
        <w:t>F</w:t>
      </w:r>
      <w:r w:rsidR="002130EE" w:rsidRPr="00B54326">
        <w:rPr>
          <w:b/>
        </w:rPr>
        <w:t xml:space="preserve">ederal, </w:t>
      </w:r>
      <w:r w:rsidR="00C21FA4" w:rsidRPr="00B54326">
        <w:rPr>
          <w:b/>
        </w:rPr>
        <w:t>S</w:t>
      </w:r>
      <w:r w:rsidR="002130EE" w:rsidRPr="00B54326">
        <w:rPr>
          <w:b/>
        </w:rPr>
        <w:t>tate and/or local rules, regulations, procedures, and/or reporting requirements.</w:t>
      </w:r>
    </w:p>
    <w:p w14:paraId="46C58A1C" w14:textId="77777777" w:rsidR="00C21FA4" w:rsidRPr="00B54326" w:rsidRDefault="00C21FA4" w:rsidP="00FF3E84">
      <w:pPr>
        <w:spacing w:after="0" w:line="259" w:lineRule="auto"/>
      </w:pPr>
    </w:p>
    <w:p w14:paraId="45E1FE95" w14:textId="09F07399" w:rsidR="004E6FE1" w:rsidRPr="00B54326" w:rsidRDefault="006D5408" w:rsidP="00FF3E84">
      <w:pPr>
        <w:spacing w:after="0" w:line="259" w:lineRule="auto"/>
      </w:pPr>
      <w:r w:rsidRPr="00B54326">
        <w:t xml:space="preserve">The proposals submitted in response to the </w:t>
      </w:r>
      <w:r w:rsidR="001163EE" w:rsidRPr="00B54326">
        <w:t>NOFA</w:t>
      </w:r>
      <w:r w:rsidR="00D74F58" w:rsidRPr="00B54326">
        <w:t xml:space="preserve"> must align with the </w:t>
      </w:r>
      <w:r w:rsidR="00DF4E3A" w:rsidRPr="00B54326">
        <w:t xml:space="preserve">goals </w:t>
      </w:r>
      <w:r w:rsidR="00D74F58" w:rsidRPr="00B54326">
        <w:t xml:space="preserve">outlined in the City’s </w:t>
      </w:r>
      <w:r w:rsidR="00DF4E3A" w:rsidRPr="00B54326">
        <w:t>2020</w:t>
      </w:r>
      <w:r w:rsidR="00D74F58" w:rsidRPr="00B54326">
        <w:t>-</w:t>
      </w:r>
      <w:r w:rsidR="00DF4E3A" w:rsidRPr="00B54326">
        <w:t>2024 Consolidated Plan</w:t>
      </w:r>
      <w:r w:rsidRPr="00B54326">
        <w:t xml:space="preserve">. </w:t>
      </w:r>
      <w:r w:rsidR="00DF4E3A" w:rsidRPr="00B54326">
        <w:t xml:space="preserve">Selections made through this NOFA will be incorporated into the </w:t>
      </w:r>
      <w:r w:rsidR="00C21FA4" w:rsidRPr="00B54326">
        <w:t>2024-2025</w:t>
      </w:r>
      <w:r w:rsidR="00DF4E3A" w:rsidRPr="00B54326">
        <w:t xml:space="preserve"> </w:t>
      </w:r>
      <w:r w:rsidRPr="00B54326">
        <w:t xml:space="preserve">Annual Action Plan </w:t>
      </w:r>
      <w:r w:rsidR="00DF4E3A" w:rsidRPr="00B54326">
        <w:t xml:space="preserve">which will </w:t>
      </w:r>
      <w:r w:rsidRPr="00B54326">
        <w:t>allocate</w:t>
      </w:r>
      <w:r w:rsidR="00DF4E3A" w:rsidRPr="00B54326">
        <w:t xml:space="preserve"> the City’s annual entitlement funding from the </w:t>
      </w:r>
      <w:r w:rsidRPr="00B54326">
        <w:t>U.S. Department of Housing and Urban Development</w:t>
      </w:r>
      <w:r w:rsidR="00DF4E3A" w:rsidRPr="00B54326">
        <w:t>’s Office of Community Planning and Development</w:t>
      </w:r>
      <w:r w:rsidRPr="00B54326">
        <w:t xml:space="preserve"> (HUD</w:t>
      </w:r>
      <w:r w:rsidR="00DF4E3A" w:rsidRPr="00B54326">
        <w:t xml:space="preserve"> CPD</w:t>
      </w:r>
      <w:r w:rsidRPr="00B54326">
        <w:t xml:space="preserve">). The </w:t>
      </w:r>
      <w:r w:rsidR="00DA19E7" w:rsidRPr="00B54326">
        <w:t>goals</w:t>
      </w:r>
      <w:r w:rsidRPr="00B54326">
        <w:t xml:space="preserve"> </w:t>
      </w:r>
      <w:r w:rsidR="00C10875" w:rsidRPr="00B54326">
        <w:t>are</w:t>
      </w:r>
      <w:r w:rsidRPr="00B54326">
        <w:t>:</w:t>
      </w:r>
    </w:p>
    <w:p w14:paraId="5FE5A123" w14:textId="77777777" w:rsidR="004E6FE1" w:rsidRPr="00B54326" w:rsidRDefault="004E6FE1" w:rsidP="00FF3E84">
      <w:pPr>
        <w:spacing w:after="0" w:line="259" w:lineRule="auto"/>
      </w:pPr>
    </w:p>
    <w:p w14:paraId="271D1654" w14:textId="5ACF6E93" w:rsidR="00C10875" w:rsidRPr="00B54326" w:rsidRDefault="00C10875" w:rsidP="00FF3E84">
      <w:pPr>
        <w:pStyle w:val="ListParagraph"/>
        <w:numPr>
          <w:ilvl w:val="0"/>
          <w:numId w:val="3"/>
        </w:numPr>
        <w:spacing w:after="0" w:line="259" w:lineRule="auto"/>
      </w:pPr>
      <w:r w:rsidRPr="00B54326">
        <w:rPr>
          <w:b/>
          <w:bCs/>
        </w:rPr>
        <w:t>Homelessness and the Prevention of Homelessness</w:t>
      </w:r>
      <w:r w:rsidRPr="00B54326">
        <w:br/>
      </w:r>
      <w:proofErr w:type="gramStart"/>
      <w:r w:rsidRPr="00B54326">
        <w:t>Provide assistance for</w:t>
      </w:r>
      <w:proofErr w:type="gramEnd"/>
      <w:r w:rsidRPr="00B54326">
        <w:t xml:space="preserve"> the homeless and those at risk of becoming homeless through safe low-barrier shelter options, housing</w:t>
      </w:r>
      <w:r w:rsidR="00DA19E7" w:rsidRPr="00B54326">
        <w:t>-</w:t>
      </w:r>
      <w:r w:rsidRPr="00B54326">
        <w:t>first collaborations, and associated supportive services.</w:t>
      </w:r>
    </w:p>
    <w:p w14:paraId="64E47DD4" w14:textId="77777777" w:rsidR="004E6FE1" w:rsidRPr="00B54326" w:rsidRDefault="004E6FE1" w:rsidP="004E6FE1">
      <w:pPr>
        <w:pStyle w:val="ListParagraph"/>
        <w:spacing w:after="0" w:line="259" w:lineRule="auto"/>
      </w:pPr>
    </w:p>
    <w:p w14:paraId="21EE54CE" w14:textId="3FBB4ACC" w:rsidR="00A005E3" w:rsidRPr="00B54326" w:rsidRDefault="00A005E3" w:rsidP="00FF3E84">
      <w:pPr>
        <w:pStyle w:val="ListParagraph"/>
        <w:numPr>
          <w:ilvl w:val="0"/>
          <w:numId w:val="3"/>
        </w:numPr>
        <w:spacing w:after="0" w:line="259" w:lineRule="auto"/>
      </w:pPr>
      <w:r w:rsidRPr="00B54326">
        <w:rPr>
          <w:b/>
          <w:bCs/>
        </w:rPr>
        <w:t>Safe and Affordable Housing</w:t>
      </w:r>
      <w:r w:rsidR="00EE31C7" w:rsidRPr="00B54326">
        <w:rPr>
          <w:rStyle w:val="FootnoteReference"/>
          <w:b/>
          <w:bCs/>
        </w:rPr>
        <w:footnoteReference w:id="1"/>
      </w:r>
      <w:r w:rsidRPr="00B54326">
        <w:rPr>
          <w:u w:val="single"/>
        </w:rPr>
        <w:br/>
      </w:r>
      <w:r w:rsidRPr="00B54326">
        <w:t>Improve access to affordable housing for low</w:t>
      </w:r>
      <w:r w:rsidRPr="00B54326">
        <w:rPr>
          <w:rFonts w:ascii="Cambria Math" w:hAnsi="Cambria Math" w:cs="Cambria Math"/>
        </w:rPr>
        <w:t>‐</w:t>
      </w:r>
      <w:r w:rsidRPr="00B54326">
        <w:t xml:space="preserve">income and special needs households by partnering with interested developers to increase </w:t>
      </w:r>
      <w:r w:rsidR="00DA19E7" w:rsidRPr="00B54326">
        <w:t xml:space="preserve">the </w:t>
      </w:r>
      <w:r w:rsidRPr="00B54326">
        <w:t>development of low-income and affordable housing in high opportunity areas, and by promoting the preservation and rehabilitation of existing affordable housing units.</w:t>
      </w:r>
    </w:p>
    <w:p w14:paraId="40C656CD" w14:textId="77777777" w:rsidR="004E6FE1" w:rsidRPr="00B54326" w:rsidRDefault="004E6FE1" w:rsidP="004E6FE1">
      <w:pPr>
        <w:pStyle w:val="ListParagraph"/>
        <w:spacing w:after="0" w:line="259" w:lineRule="auto"/>
      </w:pPr>
    </w:p>
    <w:p w14:paraId="4F3836D4" w14:textId="1B0B6885" w:rsidR="00A005E3" w:rsidRPr="00B54326" w:rsidRDefault="00A005E3" w:rsidP="00FF3E84">
      <w:pPr>
        <w:pStyle w:val="ListParagraph"/>
        <w:numPr>
          <w:ilvl w:val="0"/>
          <w:numId w:val="3"/>
        </w:numPr>
        <w:spacing w:after="0" w:line="259" w:lineRule="auto"/>
      </w:pPr>
      <w:r w:rsidRPr="00B54326">
        <w:rPr>
          <w:b/>
          <w:bCs/>
        </w:rPr>
        <w:t>Public Infrastructure and Facilities</w:t>
      </w:r>
      <w:r w:rsidR="00EE31C7" w:rsidRPr="00B54326">
        <w:rPr>
          <w:rStyle w:val="FootnoteReference"/>
          <w:b/>
          <w:bCs/>
        </w:rPr>
        <w:footnoteReference w:id="2"/>
      </w:r>
      <w:r w:rsidRPr="00B54326">
        <w:rPr>
          <w:u w:val="single"/>
        </w:rPr>
        <w:br/>
      </w:r>
      <w:r w:rsidRPr="00B54326">
        <w:t>Promote quality of life and neighborhood revitalization through improvements to current public infrastructure and facilities, and by closing gaps in areas with aging, lower quality, or nonexistent public infrastructure and facilities.</w:t>
      </w:r>
    </w:p>
    <w:p w14:paraId="7B5680E7" w14:textId="77777777" w:rsidR="004E6FE1" w:rsidRPr="00B54326" w:rsidRDefault="004E6FE1" w:rsidP="004E6FE1">
      <w:pPr>
        <w:pStyle w:val="ListParagraph"/>
        <w:spacing w:after="0" w:line="259" w:lineRule="auto"/>
      </w:pPr>
    </w:p>
    <w:p w14:paraId="3A9C549C" w14:textId="2A8B7E1C" w:rsidR="00A005E3" w:rsidRPr="00B54326" w:rsidRDefault="00A005E3" w:rsidP="00FF3E84">
      <w:pPr>
        <w:pStyle w:val="ListParagraph"/>
        <w:numPr>
          <w:ilvl w:val="0"/>
          <w:numId w:val="3"/>
        </w:numPr>
        <w:spacing w:after="0" w:line="259" w:lineRule="auto"/>
      </w:pPr>
      <w:r w:rsidRPr="00B54326">
        <w:rPr>
          <w:b/>
          <w:bCs/>
        </w:rPr>
        <w:t>Community Services</w:t>
      </w:r>
      <w:r w:rsidRPr="00B54326">
        <w:rPr>
          <w:u w:val="single"/>
        </w:rPr>
        <w:br/>
      </w:r>
      <w:r w:rsidRPr="00B54326">
        <w:t>Provide services to low</w:t>
      </w:r>
      <w:r w:rsidRPr="00B54326">
        <w:rPr>
          <w:rFonts w:ascii="Cambria Math" w:hAnsi="Cambria Math" w:cs="Cambria Math"/>
        </w:rPr>
        <w:t>‐</w:t>
      </w:r>
      <w:r w:rsidRPr="00B54326">
        <w:t>income and special needs households that develop human capital and improve quality of life.</w:t>
      </w:r>
    </w:p>
    <w:p w14:paraId="5F24E489" w14:textId="77777777" w:rsidR="004E6FE1" w:rsidRPr="00B54326" w:rsidRDefault="004E6FE1" w:rsidP="004E6FE1">
      <w:pPr>
        <w:pStyle w:val="ListParagraph"/>
        <w:spacing w:after="0" w:line="259" w:lineRule="auto"/>
      </w:pPr>
    </w:p>
    <w:p w14:paraId="1A66A63D" w14:textId="5CE48B36" w:rsidR="00A005E3" w:rsidRPr="00B54326" w:rsidRDefault="00A005E3" w:rsidP="00FF3E84">
      <w:pPr>
        <w:pStyle w:val="ListParagraph"/>
        <w:numPr>
          <w:ilvl w:val="0"/>
          <w:numId w:val="3"/>
        </w:numPr>
        <w:spacing w:after="0" w:line="259" w:lineRule="auto"/>
      </w:pPr>
      <w:r w:rsidRPr="00B54326">
        <w:rPr>
          <w:b/>
          <w:bCs/>
        </w:rPr>
        <w:t>Fair Housing</w:t>
      </w:r>
      <w:r w:rsidRPr="00B54326">
        <w:rPr>
          <w:u w:val="single"/>
        </w:rPr>
        <w:br/>
      </w:r>
      <w:r w:rsidRPr="00B54326">
        <w:t xml:space="preserve">Provide services to </w:t>
      </w:r>
      <w:r w:rsidR="00DA19E7" w:rsidRPr="00B54326">
        <w:t>tenants and property managers</w:t>
      </w:r>
      <w:r w:rsidRPr="00B54326">
        <w:t xml:space="preserve"> to advance fair housing.</w:t>
      </w:r>
    </w:p>
    <w:p w14:paraId="117FD622" w14:textId="77777777" w:rsidR="004E6FE1" w:rsidRPr="00B54326" w:rsidRDefault="004E6FE1" w:rsidP="004E6FE1">
      <w:pPr>
        <w:pStyle w:val="ListParagraph"/>
        <w:spacing w:after="0" w:line="259" w:lineRule="auto"/>
      </w:pPr>
    </w:p>
    <w:p w14:paraId="6F042329" w14:textId="30478AE5" w:rsidR="00A005E3" w:rsidRPr="00B54326" w:rsidRDefault="00A005E3" w:rsidP="00FF3E84">
      <w:pPr>
        <w:pStyle w:val="ListParagraph"/>
        <w:numPr>
          <w:ilvl w:val="0"/>
          <w:numId w:val="3"/>
        </w:numPr>
        <w:spacing w:after="0" w:line="259" w:lineRule="auto"/>
      </w:pPr>
      <w:r w:rsidRPr="00B54326">
        <w:rPr>
          <w:b/>
          <w:bCs/>
        </w:rPr>
        <w:t>Compliance</w:t>
      </w:r>
      <w:r w:rsidR="00EE31C7" w:rsidRPr="00B54326">
        <w:rPr>
          <w:rStyle w:val="FootnoteReference"/>
          <w:b/>
          <w:bCs/>
        </w:rPr>
        <w:footnoteReference w:id="3"/>
      </w:r>
      <w:r w:rsidRPr="00B54326">
        <w:rPr>
          <w:u w:val="single"/>
        </w:rPr>
        <w:br/>
      </w:r>
      <w:r w:rsidRPr="00B54326">
        <w:t xml:space="preserve">Plan and administer funding for community development, housing, and homelessness activities with improved transparency, increased community involvement, and full compliance with </w:t>
      </w:r>
      <w:r w:rsidR="001D3D9F" w:rsidRPr="00B54326">
        <w:t>Federal</w:t>
      </w:r>
      <w:r w:rsidRPr="00B54326">
        <w:t xml:space="preserve"> regulations.</w:t>
      </w:r>
    </w:p>
    <w:p w14:paraId="6CCC6775" w14:textId="77777777" w:rsidR="00DA19E7" w:rsidRPr="00B54326" w:rsidRDefault="00DA19E7" w:rsidP="00FF3E84">
      <w:pPr>
        <w:spacing w:after="0" w:line="259" w:lineRule="auto"/>
      </w:pPr>
    </w:p>
    <w:p w14:paraId="0CC5D428" w14:textId="46BD7208" w:rsidR="006D5408" w:rsidRPr="00B54326" w:rsidRDefault="006D5408" w:rsidP="00FF3E84">
      <w:pPr>
        <w:spacing w:after="0" w:line="259" w:lineRule="auto"/>
      </w:pPr>
      <w:r w:rsidRPr="00B54326">
        <w:t>The four HUD entitlement funded programs allocated through the Annual Action Plan are:</w:t>
      </w:r>
    </w:p>
    <w:p w14:paraId="1C68CA8A" w14:textId="64FA1BFB" w:rsidR="006D5408" w:rsidRPr="00B54326" w:rsidRDefault="006D5408" w:rsidP="00FF3E84">
      <w:pPr>
        <w:pStyle w:val="ListParagraph"/>
        <w:numPr>
          <w:ilvl w:val="0"/>
          <w:numId w:val="4"/>
        </w:numPr>
        <w:spacing w:after="0" w:line="259" w:lineRule="auto"/>
      </w:pPr>
      <w:r w:rsidRPr="00B54326">
        <w:rPr>
          <w:b/>
          <w:bCs/>
        </w:rPr>
        <w:t>Community Development Block Grant (CDBG)</w:t>
      </w:r>
      <w:r w:rsidR="00C10875" w:rsidRPr="00B54326">
        <w:br/>
      </w:r>
      <w:r w:rsidRPr="00B54326">
        <w:t>Since 1974, the CDBG Program has provided a flexible source of annual funding to</w:t>
      </w:r>
      <w:r w:rsidR="00F93548" w:rsidRPr="00B54326">
        <w:t xml:space="preserve"> </w:t>
      </w:r>
      <w:r w:rsidRPr="00B54326">
        <w:t xml:space="preserve">communities nationwide. The program offers local governments, with citizen participation, the opportunity to fund certain projects, programs, and/or public services </w:t>
      </w:r>
      <w:proofErr w:type="gramStart"/>
      <w:r w:rsidRPr="00B54326">
        <w:t>provided that</w:t>
      </w:r>
      <w:proofErr w:type="gramEnd"/>
      <w:r w:rsidRPr="00B54326">
        <w:t xml:space="preserve"> these meet one of the following three National Objectives: </w:t>
      </w:r>
      <w:r w:rsidR="00092867" w:rsidRPr="00B54326">
        <w:t>1) b</w:t>
      </w:r>
      <w:r w:rsidRPr="00B54326">
        <w:t>enefit low/moderate-income (LMI) persons</w:t>
      </w:r>
      <w:r w:rsidR="00092867" w:rsidRPr="00B54326">
        <w:t>; 2) p</w:t>
      </w:r>
      <w:r w:rsidRPr="00B54326">
        <w:t>revent or eliminate slums and blight</w:t>
      </w:r>
      <w:r w:rsidR="00092867" w:rsidRPr="00B54326">
        <w:t>; or 3) m</w:t>
      </w:r>
      <w:r w:rsidRPr="00B54326">
        <w:t>eet</w:t>
      </w:r>
      <w:r w:rsidR="00092867" w:rsidRPr="00B54326">
        <w:t>s</w:t>
      </w:r>
      <w:r w:rsidRPr="00B54326">
        <w:t xml:space="preserve"> an urgent need</w:t>
      </w:r>
      <w:r w:rsidR="00092867" w:rsidRPr="00B54326">
        <w:t xml:space="preserve">. </w:t>
      </w:r>
      <w:r w:rsidRPr="00B54326">
        <w:t xml:space="preserve">In the case of the </w:t>
      </w:r>
      <w:r w:rsidR="00092867" w:rsidRPr="00B54326">
        <w:t>City</w:t>
      </w:r>
      <w:r w:rsidRPr="00B54326">
        <w:t>, all CDBG-funded projects and programs must meet the National Object</w:t>
      </w:r>
      <w:r w:rsidR="00C10875" w:rsidRPr="00B54326">
        <w:t xml:space="preserve">ive of </w:t>
      </w:r>
      <w:r w:rsidR="004E6FE1" w:rsidRPr="00B54326">
        <w:t>benefiting</w:t>
      </w:r>
      <w:r w:rsidR="00C10875" w:rsidRPr="00B54326">
        <w:t xml:space="preserve"> LMI persons.</w:t>
      </w:r>
    </w:p>
    <w:p w14:paraId="3A3115C7" w14:textId="77777777" w:rsidR="004E6FE1" w:rsidRPr="00B54326" w:rsidRDefault="004E6FE1" w:rsidP="004E6FE1">
      <w:pPr>
        <w:pStyle w:val="ListParagraph"/>
        <w:spacing w:after="0" w:line="259" w:lineRule="auto"/>
      </w:pPr>
    </w:p>
    <w:p w14:paraId="7B2ED8F6" w14:textId="1FAC1462" w:rsidR="006D5408" w:rsidRPr="00B54326" w:rsidRDefault="006D5408" w:rsidP="00FF3E84">
      <w:pPr>
        <w:pStyle w:val="ListParagraph"/>
        <w:numPr>
          <w:ilvl w:val="0"/>
          <w:numId w:val="4"/>
        </w:numPr>
        <w:spacing w:after="0" w:line="259" w:lineRule="auto"/>
        <w:rPr>
          <w:color w:val="333333"/>
          <w:shd w:val="clear" w:color="auto" w:fill="FFFFFF"/>
        </w:rPr>
      </w:pPr>
      <w:r w:rsidRPr="00B54326">
        <w:rPr>
          <w:b/>
          <w:bCs/>
        </w:rPr>
        <w:t xml:space="preserve">Home </w:t>
      </w:r>
      <w:r w:rsidR="00EE31C7" w:rsidRPr="00B54326">
        <w:rPr>
          <w:b/>
          <w:bCs/>
        </w:rPr>
        <w:t>Investment Partnerships Act (</w:t>
      </w:r>
      <w:r w:rsidRPr="00B54326">
        <w:rPr>
          <w:b/>
          <w:bCs/>
        </w:rPr>
        <w:t>HOME)</w:t>
      </w:r>
      <w:r w:rsidR="00C10875" w:rsidRPr="00B54326">
        <w:br/>
      </w:r>
      <w:r w:rsidRPr="00B54326">
        <w:rPr>
          <w:color w:val="333333"/>
          <w:shd w:val="clear" w:color="auto" w:fill="FFFFFF"/>
        </w:rPr>
        <w:t>The HOME</w:t>
      </w:r>
      <w:r w:rsidR="00926ACB" w:rsidRPr="00B54326">
        <w:rPr>
          <w:color w:val="333333"/>
          <w:shd w:val="clear" w:color="auto" w:fill="FFFFFF"/>
        </w:rPr>
        <w:t xml:space="preserve"> grant</w:t>
      </w:r>
      <w:r w:rsidR="00F93548" w:rsidRPr="00B54326">
        <w:rPr>
          <w:color w:val="333333"/>
          <w:shd w:val="clear" w:color="auto" w:fill="FFFFFF"/>
        </w:rPr>
        <w:t xml:space="preserve"> provides </w:t>
      </w:r>
      <w:r w:rsidRPr="00B54326">
        <w:rPr>
          <w:color w:val="333333"/>
          <w:shd w:val="clear" w:color="auto" w:fill="FFFFFF"/>
        </w:rPr>
        <w:t xml:space="preserve">localities </w:t>
      </w:r>
      <w:r w:rsidR="00926ACB" w:rsidRPr="00B54326">
        <w:rPr>
          <w:color w:val="333333"/>
          <w:shd w:val="clear" w:color="auto" w:fill="FFFFFF"/>
        </w:rPr>
        <w:t xml:space="preserve">with the ability to </w:t>
      </w:r>
      <w:r w:rsidRPr="00B54326">
        <w:rPr>
          <w:color w:val="333333"/>
          <w:shd w:val="clear" w:color="auto" w:fill="FFFFFF"/>
        </w:rPr>
        <w:t>fund a wide range of activities</w:t>
      </w:r>
      <w:r w:rsidR="00F93548" w:rsidRPr="00B54326">
        <w:rPr>
          <w:color w:val="333333"/>
          <w:shd w:val="clear" w:color="auto" w:fill="FFFFFF"/>
        </w:rPr>
        <w:t>,</w:t>
      </w:r>
      <w:r w:rsidRPr="00B54326">
        <w:rPr>
          <w:color w:val="333333"/>
          <w:shd w:val="clear" w:color="auto" w:fill="FFFFFF"/>
        </w:rPr>
        <w:t xml:space="preserve"> inc</w:t>
      </w:r>
      <w:r w:rsidR="00F93548" w:rsidRPr="00B54326">
        <w:rPr>
          <w:color w:val="333333"/>
          <w:shd w:val="clear" w:color="auto" w:fill="FFFFFF"/>
        </w:rPr>
        <w:t>luding building, buying, and/or r</w:t>
      </w:r>
      <w:r w:rsidRPr="00B54326">
        <w:rPr>
          <w:color w:val="333333"/>
          <w:shd w:val="clear" w:color="auto" w:fill="FFFFFF"/>
        </w:rPr>
        <w:t>ehabilitating affordable housing for rent or homeownership or providing direct rental assistance to low-income people. It is the largest Federal block grant to state and local governments designed exclusively to create affordable hou</w:t>
      </w:r>
      <w:r w:rsidR="00C10875" w:rsidRPr="00B54326">
        <w:rPr>
          <w:color w:val="333333"/>
          <w:shd w:val="clear" w:color="auto" w:fill="FFFFFF"/>
        </w:rPr>
        <w:t>sing for low-income households.</w:t>
      </w:r>
    </w:p>
    <w:p w14:paraId="17A0A9A3" w14:textId="77777777" w:rsidR="004E6FE1" w:rsidRPr="00B54326" w:rsidRDefault="004E6FE1" w:rsidP="004E6FE1">
      <w:pPr>
        <w:pStyle w:val="ListParagraph"/>
        <w:spacing w:after="0" w:line="259" w:lineRule="auto"/>
        <w:rPr>
          <w:color w:val="333333"/>
          <w:shd w:val="clear" w:color="auto" w:fill="FFFFFF"/>
        </w:rPr>
      </w:pPr>
    </w:p>
    <w:p w14:paraId="4F46447C" w14:textId="263182DD" w:rsidR="00092867" w:rsidRPr="00B54326" w:rsidRDefault="006D5408" w:rsidP="00FF3E84">
      <w:pPr>
        <w:pStyle w:val="ListParagraph"/>
        <w:numPr>
          <w:ilvl w:val="0"/>
          <w:numId w:val="4"/>
        </w:numPr>
        <w:spacing w:after="0" w:line="259" w:lineRule="auto"/>
        <w:rPr>
          <w:color w:val="333333"/>
          <w:shd w:val="clear" w:color="auto" w:fill="FFFFFF"/>
        </w:rPr>
      </w:pPr>
      <w:r w:rsidRPr="00B54326">
        <w:rPr>
          <w:b/>
          <w:bCs/>
        </w:rPr>
        <w:t xml:space="preserve">Housing Opportunities for Persons </w:t>
      </w:r>
      <w:r w:rsidR="0077422A" w:rsidRPr="00B54326">
        <w:rPr>
          <w:b/>
          <w:bCs/>
        </w:rPr>
        <w:t xml:space="preserve">with </w:t>
      </w:r>
      <w:r w:rsidRPr="00B54326">
        <w:rPr>
          <w:b/>
          <w:bCs/>
        </w:rPr>
        <w:t>AIDS (HOPWA)</w:t>
      </w:r>
      <w:r w:rsidR="00C10875" w:rsidRPr="00B54326">
        <w:br/>
      </w:r>
      <w:r w:rsidRPr="00B54326">
        <w:rPr>
          <w:color w:val="333333"/>
          <w:shd w:val="clear" w:color="auto" w:fill="FFFFFF"/>
        </w:rPr>
        <w:t xml:space="preserve">The </w:t>
      </w:r>
      <w:r w:rsidR="00926ACB" w:rsidRPr="00B54326">
        <w:rPr>
          <w:color w:val="333333"/>
          <w:shd w:val="clear" w:color="auto" w:fill="FFFFFF"/>
        </w:rPr>
        <w:t>HOPWA grant</w:t>
      </w:r>
      <w:r w:rsidRPr="00B54326">
        <w:rPr>
          <w:color w:val="333333"/>
          <w:shd w:val="clear" w:color="auto" w:fill="FFFFFF"/>
        </w:rPr>
        <w:t xml:space="preserve"> is the only Federal program dedicated to the housing needs of people living with HIV/AIDS. Under the HOPWA </w:t>
      </w:r>
      <w:r w:rsidR="00926ACB" w:rsidRPr="00B54326">
        <w:rPr>
          <w:color w:val="333333"/>
          <w:shd w:val="clear" w:color="auto" w:fill="FFFFFF"/>
        </w:rPr>
        <w:t>p</w:t>
      </w:r>
      <w:r w:rsidRPr="00B54326">
        <w:rPr>
          <w:color w:val="333333"/>
          <w:shd w:val="clear" w:color="auto" w:fill="FFFFFF"/>
        </w:rPr>
        <w:t xml:space="preserve">rogram, HUD makes grants to local communities, States, and nonprofit organizations for projects that benefit </w:t>
      </w:r>
      <w:r w:rsidR="00926ACB" w:rsidRPr="00B54326">
        <w:rPr>
          <w:color w:val="333333"/>
          <w:shd w:val="clear" w:color="auto" w:fill="FFFFFF"/>
        </w:rPr>
        <w:t>people with low incomes</w:t>
      </w:r>
      <w:r w:rsidRPr="00B54326">
        <w:rPr>
          <w:color w:val="333333"/>
          <w:shd w:val="clear" w:color="auto" w:fill="FFFFFF"/>
        </w:rPr>
        <w:t xml:space="preserve"> living with HIV/AIDS and their families.</w:t>
      </w:r>
    </w:p>
    <w:p w14:paraId="715B9561" w14:textId="77777777" w:rsidR="004E6FE1" w:rsidRPr="00B54326" w:rsidRDefault="004E6FE1" w:rsidP="004E6FE1">
      <w:pPr>
        <w:pStyle w:val="ListParagraph"/>
        <w:spacing w:after="0" w:line="259" w:lineRule="auto"/>
        <w:rPr>
          <w:color w:val="333333"/>
          <w:shd w:val="clear" w:color="auto" w:fill="FFFFFF"/>
        </w:rPr>
      </w:pPr>
    </w:p>
    <w:p w14:paraId="55BE3145" w14:textId="2C3E21C2" w:rsidR="00A005E3" w:rsidRPr="00B54326" w:rsidRDefault="006D5408" w:rsidP="00FF3E84">
      <w:pPr>
        <w:pStyle w:val="ListParagraph"/>
        <w:numPr>
          <w:ilvl w:val="0"/>
          <w:numId w:val="4"/>
        </w:numPr>
        <w:spacing w:after="0" w:line="259" w:lineRule="auto"/>
      </w:pPr>
      <w:r w:rsidRPr="00B54326">
        <w:rPr>
          <w:b/>
          <w:bCs/>
        </w:rPr>
        <w:t>Emergency Solutions Grant (ESG)</w:t>
      </w:r>
      <w:r w:rsidR="00C10875" w:rsidRPr="00B54326">
        <w:br/>
      </w:r>
      <w:r w:rsidRPr="00B54326">
        <w:t xml:space="preserve">ESG funds can be used to provide a wide range of services and supports under the </w:t>
      </w:r>
      <w:r w:rsidR="00D035AD" w:rsidRPr="00B54326">
        <w:t>f</w:t>
      </w:r>
      <w:r w:rsidRPr="00B54326">
        <w:t xml:space="preserve">ive program components: </w:t>
      </w:r>
      <w:r w:rsidR="00926ACB" w:rsidRPr="00B54326">
        <w:t>street outreach, emergency shelter, rapid rehousing, homelessness prevention</w:t>
      </w:r>
      <w:r w:rsidR="00A005E3" w:rsidRPr="00B54326">
        <w:t xml:space="preserve">, and </w:t>
      </w:r>
      <w:r w:rsidR="00926ACB" w:rsidRPr="00B54326">
        <w:t>Homeless Management Information System</w:t>
      </w:r>
      <w:r w:rsidR="006C5D87" w:rsidRPr="00B54326">
        <w:t xml:space="preserve"> (</w:t>
      </w:r>
      <w:r w:rsidR="00A005E3" w:rsidRPr="00B54326">
        <w:t>HMIS</w:t>
      </w:r>
      <w:r w:rsidR="006C5D87" w:rsidRPr="00B54326">
        <w:t>)</w:t>
      </w:r>
      <w:r w:rsidR="00A005E3" w:rsidRPr="00B54326">
        <w:t>.</w:t>
      </w:r>
    </w:p>
    <w:p w14:paraId="09A57D31" w14:textId="77777777" w:rsidR="004E6FE1" w:rsidRPr="00B54326" w:rsidRDefault="004E6FE1" w:rsidP="004E6FE1">
      <w:pPr>
        <w:pStyle w:val="ListParagraph"/>
        <w:spacing w:after="0" w:line="259" w:lineRule="auto"/>
      </w:pPr>
    </w:p>
    <w:p w14:paraId="3199C1AB" w14:textId="77777777" w:rsidR="00FB2C27" w:rsidRPr="00B54326" w:rsidRDefault="00FB2C27">
      <w:pPr>
        <w:spacing w:after="0"/>
        <w:rPr>
          <w:rFonts w:eastAsia="Arial" w:cs="Arial"/>
          <w:b/>
          <w:sz w:val="32"/>
        </w:rPr>
      </w:pPr>
      <w:bookmarkStart w:id="8" w:name="_Toc40977711"/>
      <w:r w:rsidRPr="00B54326">
        <w:br w:type="page"/>
      </w:r>
    </w:p>
    <w:p w14:paraId="330BF31D" w14:textId="67C2A751" w:rsidR="00A005E3" w:rsidRPr="00B54326" w:rsidRDefault="00A005E3" w:rsidP="00FF3E84">
      <w:pPr>
        <w:pStyle w:val="Heading1"/>
        <w:spacing w:before="0" w:after="0" w:line="259" w:lineRule="auto"/>
      </w:pPr>
      <w:bookmarkStart w:id="9" w:name="_Toc152312849"/>
      <w:bookmarkStart w:id="10" w:name="_Toc153139431"/>
      <w:r w:rsidRPr="00B54326">
        <w:lastRenderedPageBreak/>
        <w:t>Invitation</w:t>
      </w:r>
      <w:bookmarkEnd w:id="8"/>
      <w:bookmarkEnd w:id="9"/>
      <w:bookmarkEnd w:id="10"/>
    </w:p>
    <w:p w14:paraId="6C7A690A" w14:textId="594189FF" w:rsidR="00A005E3" w:rsidRPr="00B54326" w:rsidRDefault="006D5408" w:rsidP="00FF3E84">
      <w:pPr>
        <w:spacing w:after="0" w:line="259" w:lineRule="auto"/>
        <w:rPr>
          <w:rFonts w:eastAsia="Book Antiqua"/>
        </w:rPr>
      </w:pPr>
      <w:r w:rsidRPr="00B54326">
        <w:rPr>
          <w:rFonts w:eastAsia="Book Antiqua"/>
        </w:rPr>
        <w:t xml:space="preserve">The </w:t>
      </w:r>
      <w:r w:rsidR="00A005E3" w:rsidRPr="00B54326">
        <w:rPr>
          <w:rFonts w:eastAsia="Book Antiqua"/>
        </w:rPr>
        <w:t>City</w:t>
      </w:r>
      <w:r w:rsidRPr="00B54326">
        <w:rPr>
          <w:rFonts w:eastAsia="Book Antiqua"/>
        </w:rPr>
        <w:t xml:space="preserve"> invites interested nonprofit organizations and eligible go</w:t>
      </w:r>
      <w:r w:rsidR="00A005E3" w:rsidRPr="00B54326">
        <w:rPr>
          <w:rFonts w:eastAsia="Book Antiqua"/>
        </w:rPr>
        <w:t>vernmental entities to submit proposals</w:t>
      </w:r>
      <w:r w:rsidRPr="00B54326">
        <w:rPr>
          <w:rFonts w:eastAsia="Book Antiqua"/>
        </w:rPr>
        <w:t xml:space="preserve"> for funding for the upcoming </w:t>
      </w:r>
      <w:r w:rsidR="00C21FA4" w:rsidRPr="00B54326">
        <w:rPr>
          <w:rFonts w:eastAsia="Book Antiqua"/>
        </w:rPr>
        <w:t>2024-2025</w:t>
      </w:r>
      <w:r w:rsidR="00E42386" w:rsidRPr="00B54326">
        <w:rPr>
          <w:rFonts w:eastAsia="Book Antiqua"/>
        </w:rPr>
        <w:t xml:space="preserve"> </w:t>
      </w:r>
      <w:r w:rsidR="006C5D87" w:rsidRPr="00B54326">
        <w:rPr>
          <w:rFonts w:eastAsia="Book Antiqua"/>
        </w:rPr>
        <w:t>program year</w:t>
      </w:r>
      <w:r w:rsidRPr="00B54326">
        <w:rPr>
          <w:rFonts w:eastAsia="Book Antiqua"/>
        </w:rPr>
        <w:t>. This funding invitation seeks proposals for programs, services, projects, and activities that</w:t>
      </w:r>
      <w:r w:rsidR="00A005E3" w:rsidRPr="00B54326">
        <w:rPr>
          <w:rFonts w:eastAsia="Book Antiqua"/>
        </w:rPr>
        <w:t>:</w:t>
      </w:r>
      <w:r w:rsidRPr="00B54326">
        <w:rPr>
          <w:rFonts w:eastAsia="Book Antiqua"/>
        </w:rPr>
        <w:t xml:space="preserve"> </w:t>
      </w:r>
    </w:p>
    <w:p w14:paraId="0C312843" w14:textId="77777777" w:rsidR="004E6FE1" w:rsidRPr="00B54326" w:rsidRDefault="004E6FE1" w:rsidP="00FF3E84">
      <w:pPr>
        <w:spacing w:after="0" w:line="259" w:lineRule="auto"/>
        <w:rPr>
          <w:rFonts w:eastAsia="Book Antiqua"/>
        </w:rPr>
      </w:pPr>
    </w:p>
    <w:p w14:paraId="2F1C85BE" w14:textId="2C51EDD8" w:rsidR="00A005E3" w:rsidRPr="00B54326" w:rsidRDefault="00A005E3" w:rsidP="00FF3E84">
      <w:pPr>
        <w:pStyle w:val="ListParagraph"/>
        <w:numPr>
          <w:ilvl w:val="0"/>
          <w:numId w:val="5"/>
        </w:numPr>
        <w:spacing w:after="0" w:line="259" w:lineRule="auto"/>
        <w:rPr>
          <w:rFonts w:eastAsia="Book Antiqua"/>
        </w:rPr>
      </w:pPr>
      <w:r w:rsidRPr="00B54326">
        <w:rPr>
          <w:rFonts w:eastAsia="Book Antiqua"/>
        </w:rPr>
        <w:t xml:space="preserve">Address one or more of the priorities outlined in the 2020-2024 Consolidated Plan, </w:t>
      </w:r>
    </w:p>
    <w:p w14:paraId="5E884E45" w14:textId="4071664D" w:rsidR="00A005E3" w:rsidRPr="00B54326" w:rsidRDefault="00A005E3" w:rsidP="00FF3E84">
      <w:pPr>
        <w:pStyle w:val="ListParagraph"/>
        <w:numPr>
          <w:ilvl w:val="0"/>
          <w:numId w:val="5"/>
        </w:numPr>
        <w:spacing w:after="0" w:line="259" w:lineRule="auto"/>
        <w:rPr>
          <w:rFonts w:eastAsia="Book Antiqua"/>
        </w:rPr>
      </w:pPr>
      <w:r w:rsidRPr="00B54326">
        <w:rPr>
          <w:rFonts w:eastAsia="Book Antiqua"/>
        </w:rPr>
        <w:t xml:space="preserve">Consist of eligible activities according to </w:t>
      </w:r>
      <w:r w:rsidR="006C5D87" w:rsidRPr="00B54326">
        <w:rPr>
          <w:rFonts w:eastAsia="Book Antiqua"/>
        </w:rPr>
        <w:t>F</w:t>
      </w:r>
      <w:r w:rsidRPr="00B54326">
        <w:rPr>
          <w:rFonts w:eastAsia="Book Antiqua"/>
        </w:rPr>
        <w:t>ederal regulations governing the respective funding source</w:t>
      </w:r>
      <w:r w:rsidR="00E63061" w:rsidRPr="00B54326">
        <w:rPr>
          <w:rFonts w:eastAsia="Book Antiqua"/>
        </w:rPr>
        <w:t>, and</w:t>
      </w:r>
    </w:p>
    <w:p w14:paraId="233D2249" w14:textId="4985F310" w:rsidR="0053541D" w:rsidRPr="00B54326" w:rsidRDefault="005202EE" w:rsidP="00FF3E84">
      <w:pPr>
        <w:pStyle w:val="ListParagraph"/>
        <w:numPr>
          <w:ilvl w:val="0"/>
          <w:numId w:val="5"/>
        </w:numPr>
        <w:spacing w:after="0" w:line="259" w:lineRule="auto"/>
        <w:rPr>
          <w:rFonts w:eastAsia="Book Antiqua"/>
        </w:rPr>
      </w:pPr>
      <w:r w:rsidRPr="00B54326">
        <w:rPr>
          <w:rFonts w:eastAsia="Book Antiqua"/>
        </w:rPr>
        <w:t>Address</w:t>
      </w:r>
      <w:r w:rsidR="0053541D" w:rsidRPr="00B54326">
        <w:rPr>
          <w:rFonts w:eastAsia="Book Antiqua"/>
        </w:rPr>
        <w:t xml:space="preserve"> </w:t>
      </w:r>
      <w:r w:rsidRPr="00B54326">
        <w:rPr>
          <w:rFonts w:eastAsia="Book Antiqua"/>
        </w:rPr>
        <w:t xml:space="preserve">the needs of the community as stated through the City’s community </w:t>
      </w:r>
      <w:r w:rsidR="006C5D87" w:rsidRPr="00B54326">
        <w:rPr>
          <w:rFonts w:eastAsia="Book Antiqua"/>
        </w:rPr>
        <w:t>needs workshops</w:t>
      </w:r>
      <w:r w:rsidRPr="00B54326">
        <w:rPr>
          <w:rFonts w:eastAsia="Book Antiqua"/>
        </w:rPr>
        <w:t xml:space="preserve"> and </w:t>
      </w:r>
      <w:r w:rsidR="00E63061" w:rsidRPr="00B54326">
        <w:rPr>
          <w:rFonts w:eastAsia="Book Antiqua"/>
        </w:rPr>
        <w:t xml:space="preserve">identified as </w:t>
      </w:r>
      <w:r w:rsidR="006C5D87" w:rsidRPr="00B54326">
        <w:rPr>
          <w:rFonts w:eastAsia="Book Antiqua"/>
        </w:rPr>
        <w:t>priority objectives</w:t>
      </w:r>
      <w:r w:rsidR="00E63061" w:rsidRPr="00B54326">
        <w:rPr>
          <w:rFonts w:eastAsia="Book Antiqua"/>
        </w:rPr>
        <w:t xml:space="preserve"> in each Application</w:t>
      </w:r>
      <w:r w:rsidRPr="00B54326">
        <w:rPr>
          <w:rFonts w:eastAsia="Book Antiqua"/>
        </w:rPr>
        <w:t xml:space="preserve">. </w:t>
      </w:r>
    </w:p>
    <w:p w14:paraId="0B11743E" w14:textId="77777777" w:rsidR="006C5D87" w:rsidRPr="00B54326" w:rsidRDefault="006C5D87" w:rsidP="00FF3E84">
      <w:pPr>
        <w:spacing w:after="0" w:line="259" w:lineRule="auto"/>
        <w:rPr>
          <w:rFonts w:eastAsia="Book Antiqua"/>
        </w:rPr>
      </w:pPr>
    </w:p>
    <w:p w14:paraId="2E2F9FC8" w14:textId="75BF73D4" w:rsidR="00386DBB" w:rsidRPr="00B54326" w:rsidRDefault="002924D1" w:rsidP="00FF3E84">
      <w:pPr>
        <w:spacing w:after="0" w:line="259" w:lineRule="auto"/>
        <w:rPr>
          <w:rFonts w:eastAsia="Book Antiqua"/>
        </w:rPr>
      </w:pPr>
      <w:r w:rsidRPr="00B54326">
        <w:rPr>
          <w:rFonts w:eastAsia="Book Antiqua"/>
        </w:rPr>
        <w:t>An organization’s completed application includes one Part A (</w:t>
      </w:r>
      <w:r w:rsidR="0099162C" w:rsidRPr="00B54326">
        <w:rPr>
          <w:rFonts w:eastAsia="Book Antiqua"/>
        </w:rPr>
        <w:t>Cover Page</w:t>
      </w:r>
      <w:r w:rsidRPr="00B54326">
        <w:rPr>
          <w:rFonts w:eastAsia="Book Antiqua"/>
        </w:rPr>
        <w:t xml:space="preserve">), and one or more Part B </w:t>
      </w:r>
      <w:r w:rsidR="0099162C" w:rsidRPr="00B54326">
        <w:rPr>
          <w:rFonts w:eastAsia="Book Antiqua"/>
        </w:rPr>
        <w:t>(</w:t>
      </w:r>
      <w:r w:rsidRPr="00B54326">
        <w:rPr>
          <w:rFonts w:eastAsia="Book Antiqua"/>
        </w:rPr>
        <w:t>Application</w:t>
      </w:r>
      <w:r w:rsidR="0099162C" w:rsidRPr="00B54326">
        <w:rPr>
          <w:rFonts w:eastAsia="Book Antiqua"/>
        </w:rPr>
        <w:t>)</w:t>
      </w:r>
      <w:r w:rsidRPr="00B54326">
        <w:rPr>
          <w:rFonts w:eastAsia="Book Antiqua"/>
        </w:rPr>
        <w:t xml:space="preserve"> including all relevant exhibits and attachments. The City has prepared </w:t>
      </w:r>
      <w:r w:rsidR="005202EE" w:rsidRPr="00B54326">
        <w:rPr>
          <w:rFonts w:eastAsia="Book Antiqua"/>
        </w:rPr>
        <w:t xml:space="preserve">five </w:t>
      </w:r>
      <w:r w:rsidR="00FB2C27" w:rsidRPr="00B54326">
        <w:rPr>
          <w:rFonts w:eastAsia="Book Antiqua"/>
        </w:rPr>
        <w:t>Application</w:t>
      </w:r>
      <w:r w:rsidRPr="00B54326">
        <w:rPr>
          <w:rFonts w:eastAsia="Book Antiqua"/>
        </w:rPr>
        <w:t xml:space="preserve"> types corresponding to </w:t>
      </w:r>
      <w:r w:rsidR="006C5D87" w:rsidRPr="00B54326">
        <w:rPr>
          <w:rFonts w:eastAsia="Book Antiqua"/>
        </w:rPr>
        <w:t xml:space="preserve">the key goals outlined in the 2020-2024 Consolidated Plan </w:t>
      </w:r>
      <w:r w:rsidRPr="00B54326">
        <w:rPr>
          <w:rFonts w:eastAsia="Book Antiqua"/>
        </w:rPr>
        <w:t xml:space="preserve">to allow for a standardized method of evaluation based on the type of program, project, or activity. The following section provides the amount of funding </w:t>
      </w:r>
      <w:r w:rsidR="005202EE" w:rsidRPr="00B54326">
        <w:rPr>
          <w:rFonts w:eastAsia="Book Antiqua"/>
        </w:rPr>
        <w:t>the City anticipates receiving</w:t>
      </w:r>
      <w:r w:rsidRPr="00B54326">
        <w:rPr>
          <w:rFonts w:eastAsia="Book Antiqua"/>
        </w:rPr>
        <w:t xml:space="preserve">, and which Application an organization should submit to apply for </w:t>
      </w:r>
      <w:r w:rsidR="005202EE" w:rsidRPr="00B54326">
        <w:rPr>
          <w:rFonts w:eastAsia="Book Antiqua"/>
        </w:rPr>
        <w:t xml:space="preserve">a given </w:t>
      </w:r>
      <w:r w:rsidRPr="00B54326">
        <w:rPr>
          <w:rFonts w:eastAsia="Book Antiqua"/>
        </w:rPr>
        <w:t>project.</w:t>
      </w:r>
    </w:p>
    <w:p w14:paraId="09A17482" w14:textId="77777777" w:rsidR="004E6FE1" w:rsidRPr="00B54326" w:rsidRDefault="004E6FE1" w:rsidP="00FF3E84">
      <w:pPr>
        <w:spacing w:after="0" w:line="259" w:lineRule="auto"/>
        <w:rPr>
          <w:rFonts w:eastAsia="Book Antiqua"/>
        </w:rPr>
      </w:pPr>
    </w:p>
    <w:p w14:paraId="1C54990A" w14:textId="364543E2" w:rsidR="00A032C6" w:rsidRPr="00B54326" w:rsidRDefault="0099162C" w:rsidP="00FF3E84">
      <w:pPr>
        <w:spacing w:after="0" w:line="259" w:lineRule="auto"/>
        <w:rPr>
          <w:rFonts w:eastAsia="Book Antiqua"/>
        </w:rPr>
      </w:pPr>
      <w:r w:rsidRPr="00B54326">
        <w:rPr>
          <w:rFonts w:eastAsia="Book Antiqua"/>
        </w:rPr>
        <w:t xml:space="preserve">Please note that </w:t>
      </w:r>
      <w:r w:rsidR="007D35A2" w:rsidRPr="00B54326">
        <w:rPr>
          <w:rFonts w:eastAsia="Book Antiqua"/>
        </w:rPr>
        <w:t xml:space="preserve">the final annual entitlement allocation </w:t>
      </w:r>
      <w:r w:rsidR="00FB2C27" w:rsidRPr="00B54326">
        <w:rPr>
          <w:rFonts w:eastAsia="Book Antiqua"/>
        </w:rPr>
        <w:t>has</w:t>
      </w:r>
      <w:r w:rsidR="007D35A2" w:rsidRPr="00B54326">
        <w:rPr>
          <w:rFonts w:eastAsia="Book Antiqua"/>
        </w:rPr>
        <w:t xml:space="preserve"> not been announced by HUD as of the date of this NOFA. The final amounts available may increase or decrease based on the final announcement.</w:t>
      </w:r>
    </w:p>
    <w:p w14:paraId="16D22539" w14:textId="77777777" w:rsidR="006C5D87" w:rsidRPr="00B54326" w:rsidRDefault="006C5D87" w:rsidP="00FF3E84">
      <w:pPr>
        <w:spacing w:after="0" w:line="259" w:lineRule="auto"/>
        <w:rPr>
          <w:rFonts w:eastAsia="Book Antiqua"/>
        </w:rPr>
      </w:pPr>
    </w:p>
    <w:p w14:paraId="35F2287E" w14:textId="35584815" w:rsidR="00A032C6" w:rsidRPr="00B54326" w:rsidRDefault="00A032C6" w:rsidP="00FF3E84">
      <w:pPr>
        <w:suppressAutoHyphens/>
        <w:spacing w:after="0" w:line="259" w:lineRule="auto"/>
        <w:rPr>
          <w:rFonts w:eastAsia="Book Antiqua"/>
        </w:rPr>
      </w:pPr>
      <w:r w:rsidRPr="00B54326">
        <w:rPr>
          <w:rFonts w:eastAsia="Book Antiqua"/>
        </w:rPr>
        <w:t xml:space="preserve">Organizations selected to receive funding through this Notice of Funding Available will be considered subrecipients in accordance with 2 CFR 200.331. (see e-CFR citation at: </w:t>
      </w:r>
      <w:hyperlink r:id="rId17" w:anchor="se2.1.200_1331" w:history="1">
        <w:r w:rsidRPr="00B54326">
          <w:rPr>
            <w:rStyle w:val="Hyperlink"/>
            <w:rFonts w:eastAsia="Book Antiqua"/>
          </w:rPr>
          <w:t>https://www.ecfr.gov/cgi-bin/retrieveECFR?gp=&amp;SID=0e17ddc1cdd28ac3741f2794222d0437&amp;mc=true&amp;n=pt2.1.200&amp;r=PART&amp;ty=HTML#se2.1.200_1331</w:t>
        </w:r>
      </w:hyperlink>
      <w:r w:rsidRPr="00B54326">
        <w:rPr>
          <w:rFonts w:eastAsia="Book Antiqua"/>
        </w:rPr>
        <w:t xml:space="preserve">) </w:t>
      </w:r>
    </w:p>
    <w:p w14:paraId="622814BA" w14:textId="77777777" w:rsidR="00386DBB" w:rsidRPr="00B54326" w:rsidRDefault="00386DBB" w:rsidP="00FF3E84">
      <w:pPr>
        <w:spacing w:after="0" w:line="259" w:lineRule="auto"/>
        <w:rPr>
          <w:rFonts w:eastAsia="Arial" w:cs="Arial"/>
          <w:b/>
        </w:rPr>
        <w:sectPr w:rsidR="00386DBB" w:rsidRPr="00B54326" w:rsidSect="00C25E59">
          <w:headerReference w:type="default" r:id="rId18"/>
          <w:footerReference w:type="default" r:id="rId19"/>
          <w:pgSz w:w="12240" w:h="15840"/>
          <w:pgMar w:top="1440" w:right="1440" w:bottom="1440" w:left="1440" w:header="720" w:footer="634" w:gutter="0"/>
          <w:cols w:space="720"/>
          <w:titlePg/>
          <w:docGrid w:linePitch="326"/>
        </w:sectPr>
      </w:pPr>
    </w:p>
    <w:p w14:paraId="36B02187" w14:textId="24211659" w:rsidR="006D5408" w:rsidRPr="00B54326" w:rsidRDefault="00C21FA4" w:rsidP="00FF3E84">
      <w:pPr>
        <w:pStyle w:val="Heading1"/>
        <w:spacing w:before="0" w:after="0" w:line="259" w:lineRule="auto"/>
      </w:pPr>
      <w:bookmarkStart w:id="11" w:name="_Toc40977712"/>
      <w:bookmarkStart w:id="12" w:name="_Toc153139432"/>
      <w:r w:rsidRPr="00B54326">
        <w:lastRenderedPageBreak/>
        <w:t>2024-2025</w:t>
      </w:r>
      <w:r w:rsidR="0099162C" w:rsidRPr="00B54326">
        <w:t xml:space="preserve"> </w:t>
      </w:r>
      <w:r w:rsidR="00B660FB" w:rsidRPr="00B54326">
        <w:t xml:space="preserve">Available Funding </w:t>
      </w:r>
      <w:r w:rsidR="0099162C" w:rsidRPr="00B54326">
        <w:t xml:space="preserve">Anticipated </w:t>
      </w:r>
      <w:r w:rsidR="00B660FB" w:rsidRPr="00B54326">
        <w:t>by Approved Project</w:t>
      </w:r>
      <w:bookmarkEnd w:id="11"/>
      <w:bookmarkEnd w:id="12"/>
    </w:p>
    <w:p w14:paraId="1E02F87C" w14:textId="41C99EEA" w:rsidR="007601F4" w:rsidRPr="00B54326" w:rsidRDefault="00B660FB" w:rsidP="00FF3E84">
      <w:pPr>
        <w:spacing w:after="0" w:line="259" w:lineRule="auto"/>
        <w:rPr>
          <w:rFonts w:eastAsia="Book Antiqua"/>
        </w:rPr>
      </w:pPr>
      <w:r w:rsidRPr="00B54326">
        <w:rPr>
          <w:rFonts w:eastAsia="Book Antiqua"/>
        </w:rPr>
        <w:t xml:space="preserve">The City awards HUD funds to governmental entities, both internal and external, and nonprofit subrecipients. The following CDBG, HOME, ESG, and HOPWA allocations </w:t>
      </w:r>
      <w:r w:rsidR="0099162C" w:rsidRPr="00B54326">
        <w:rPr>
          <w:rFonts w:eastAsia="Book Antiqua"/>
        </w:rPr>
        <w:t xml:space="preserve">will be proposed for </w:t>
      </w:r>
      <w:r w:rsidRPr="00B54326">
        <w:rPr>
          <w:rFonts w:eastAsia="Book Antiqua"/>
        </w:rPr>
        <w:t xml:space="preserve">the following projects </w:t>
      </w:r>
      <w:r w:rsidR="0099162C" w:rsidRPr="00B54326">
        <w:rPr>
          <w:rFonts w:eastAsia="Book Antiqua"/>
        </w:rPr>
        <w:t xml:space="preserve">in </w:t>
      </w:r>
      <w:r w:rsidRPr="00B54326">
        <w:rPr>
          <w:rFonts w:eastAsia="Book Antiqua"/>
        </w:rPr>
        <w:t xml:space="preserve">the </w:t>
      </w:r>
      <w:r w:rsidR="00C21FA4" w:rsidRPr="00B54326">
        <w:rPr>
          <w:rFonts w:eastAsia="Book Antiqua"/>
        </w:rPr>
        <w:t>2024-2025</w:t>
      </w:r>
      <w:r w:rsidR="0099162C" w:rsidRPr="00B54326">
        <w:rPr>
          <w:rFonts w:eastAsia="Book Antiqua"/>
        </w:rPr>
        <w:t xml:space="preserve"> </w:t>
      </w:r>
      <w:r w:rsidRPr="00B54326">
        <w:rPr>
          <w:rFonts w:eastAsia="Book Antiqua"/>
        </w:rPr>
        <w:t>Annual Action Plan</w:t>
      </w:r>
      <w:r w:rsidR="0099162C" w:rsidRPr="00B54326">
        <w:rPr>
          <w:rFonts w:eastAsia="Book Antiqua"/>
        </w:rPr>
        <w:t>, contingent on the final amount of annual entitlement funding yet to be announced by HUD.</w:t>
      </w:r>
    </w:p>
    <w:p w14:paraId="7B2E608A" w14:textId="77777777" w:rsidR="004E6FE1" w:rsidRPr="00B54326" w:rsidRDefault="004E6FE1" w:rsidP="00FF3E84">
      <w:pPr>
        <w:spacing w:after="0" w:line="259" w:lineRule="auto"/>
        <w:rPr>
          <w:rFonts w:eastAsia="Book Antiqua"/>
        </w:rPr>
      </w:pPr>
    </w:p>
    <w:p w14:paraId="7303689D" w14:textId="7989BA6B" w:rsidR="00FE0D50" w:rsidRPr="00B54326" w:rsidRDefault="002A65A0" w:rsidP="00FF3E84">
      <w:pPr>
        <w:pStyle w:val="Caption"/>
        <w:keepNext/>
        <w:spacing w:after="0" w:line="259" w:lineRule="auto"/>
      </w:pPr>
      <w:bookmarkStart w:id="13" w:name="II._General_Information"/>
      <w:bookmarkStart w:id="14" w:name="_bookmark1"/>
      <w:bookmarkEnd w:id="13"/>
      <w:bookmarkEnd w:id="14"/>
      <w:r w:rsidRPr="00B54326">
        <w:t xml:space="preserve">Table 1: </w:t>
      </w:r>
      <w:r w:rsidR="00C21FA4" w:rsidRPr="00B54326">
        <w:t>2024-2025</w:t>
      </w:r>
      <w:r w:rsidR="00FE0D50" w:rsidRPr="00B54326">
        <w:t xml:space="preserve"> Available Funding by Approved Project</w:t>
      </w:r>
    </w:p>
    <w:tbl>
      <w:tblPr>
        <w:tblStyle w:val="TableGrid"/>
        <w:tblW w:w="13590" w:type="dxa"/>
        <w:tblInd w:w="-275" w:type="dxa"/>
        <w:tblLayout w:type="fixed"/>
        <w:tblCellMar>
          <w:top w:w="72" w:type="dxa"/>
          <w:left w:w="115" w:type="dxa"/>
          <w:bottom w:w="72" w:type="dxa"/>
          <w:right w:w="115" w:type="dxa"/>
        </w:tblCellMar>
        <w:tblLook w:val="04A0" w:firstRow="1" w:lastRow="0" w:firstColumn="1" w:lastColumn="0" w:noHBand="0" w:noVBand="1"/>
      </w:tblPr>
      <w:tblGrid>
        <w:gridCol w:w="2110"/>
        <w:gridCol w:w="5355"/>
        <w:gridCol w:w="1350"/>
        <w:gridCol w:w="1530"/>
        <w:gridCol w:w="1535"/>
        <w:gridCol w:w="1710"/>
      </w:tblGrid>
      <w:tr w:rsidR="007D35A2" w:rsidRPr="00B54326" w14:paraId="36B335AB" w14:textId="77777777" w:rsidTr="0005397A">
        <w:trPr>
          <w:tblHeader/>
        </w:trPr>
        <w:tc>
          <w:tcPr>
            <w:tcW w:w="2110" w:type="dxa"/>
            <w:shd w:val="clear" w:color="auto" w:fill="D9D9D9" w:themeFill="background1" w:themeFillShade="D9"/>
            <w:vAlign w:val="center"/>
          </w:tcPr>
          <w:p w14:paraId="496CF06D" w14:textId="77777777" w:rsidR="007D35A2" w:rsidRPr="00B54326" w:rsidRDefault="007D35A2" w:rsidP="00FF3E84">
            <w:pPr>
              <w:pStyle w:val="TableText"/>
              <w:spacing w:after="0" w:line="259" w:lineRule="auto"/>
              <w:rPr>
                <w:b/>
              </w:rPr>
            </w:pPr>
            <w:r w:rsidRPr="00B54326">
              <w:rPr>
                <w:b/>
              </w:rPr>
              <w:t>Project Name</w:t>
            </w:r>
          </w:p>
        </w:tc>
        <w:tc>
          <w:tcPr>
            <w:tcW w:w="5355" w:type="dxa"/>
            <w:shd w:val="clear" w:color="auto" w:fill="D9D9D9" w:themeFill="background1" w:themeFillShade="D9"/>
            <w:vAlign w:val="center"/>
          </w:tcPr>
          <w:p w14:paraId="735063DB" w14:textId="77777777" w:rsidR="007D35A2" w:rsidRPr="00B54326" w:rsidRDefault="007D35A2" w:rsidP="00FF3E84">
            <w:pPr>
              <w:pStyle w:val="TableText"/>
              <w:spacing w:after="0" w:line="259" w:lineRule="auto"/>
              <w:rPr>
                <w:b/>
              </w:rPr>
            </w:pPr>
            <w:r w:rsidRPr="00B54326">
              <w:rPr>
                <w:b/>
              </w:rPr>
              <w:t>Project Description</w:t>
            </w:r>
          </w:p>
        </w:tc>
        <w:tc>
          <w:tcPr>
            <w:tcW w:w="1350" w:type="dxa"/>
            <w:shd w:val="clear" w:color="auto" w:fill="D9D9D9" w:themeFill="background1" w:themeFillShade="D9"/>
            <w:vAlign w:val="center"/>
          </w:tcPr>
          <w:p w14:paraId="6E13B5BA" w14:textId="77777777" w:rsidR="007D35A2" w:rsidRPr="00B54326" w:rsidRDefault="007D35A2" w:rsidP="00FF3E84">
            <w:pPr>
              <w:pStyle w:val="TableText"/>
              <w:spacing w:after="0" w:line="259" w:lineRule="auto"/>
              <w:rPr>
                <w:b/>
              </w:rPr>
            </w:pPr>
            <w:r w:rsidRPr="00B54326">
              <w:rPr>
                <w:b/>
              </w:rPr>
              <w:t>HUD Program</w:t>
            </w:r>
          </w:p>
        </w:tc>
        <w:tc>
          <w:tcPr>
            <w:tcW w:w="1530" w:type="dxa"/>
            <w:shd w:val="clear" w:color="auto" w:fill="D9D9D9" w:themeFill="background1" w:themeFillShade="D9"/>
            <w:vAlign w:val="center"/>
          </w:tcPr>
          <w:p w14:paraId="4EFCA6AB" w14:textId="3EAE61BC" w:rsidR="007D35A2" w:rsidRPr="00B54326" w:rsidRDefault="007D35A2" w:rsidP="00FF3E84">
            <w:pPr>
              <w:pStyle w:val="TableText"/>
              <w:spacing w:after="0" w:line="259" w:lineRule="auto"/>
              <w:rPr>
                <w:b/>
              </w:rPr>
            </w:pPr>
            <w:r w:rsidRPr="00B54326">
              <w:rPr>
                <w:b/>
              </w:rPr>
              <w:t>Eligible Entities</w:t>
            </w:r>
          </w:p>
        </w:tc>
        <w:tc>
          <w:tcPr>
            <w:tcW w:w="1535" w:type="dxa"/>
            <w:shd w:val="clear" w:color="auto" w:fill="D9D9D9" w:themeFill="background1" w:themeFillShade="D9"/>
            <w:vAlign w:val="center"/>
          </w:tcPr>
          <w:p w14:paraId="052F9370" w14:textId="3F879219" w:rsidR="007D35A2" w:rsidRPr="00B54326" w:rsidRDefault="007D35A2" w:rsidP="00FF3E84">
            <w:pPr>
              <w:pStyle w:val="TableText"/>
              <w:spacing w:after="0" w:line="259" w:lineRule="auto"/>
              <w:rPr>
                <w:b/>
              </w:rPr>
            </w:pPr>
            <w:r w:rsidRPr="00B54326">
              <w:rPr>
                <w:b/>
              </w:rPr>
              <w:t>Funding Available</w:t>
            </w:r>
          </w:p>
        </w:tc>
        <w:tc>
          <w:tcPr>
            <w:tcW w:w="1710" w:type="dxa"/>
            <w:shd w:val="clear" w:color="auto" w:fill="D9D9D9" w:themeFill="background1" w:themeFillShade="D9"/>
            <w:vAlign w:val="center"/>
          </w:tcPr>
          <w:p w14:paraId="0D37F4B3" w14:textId="77777777" w:rsidR="007D35A2" w:rsidRPr="00B54326" w:rsidRDefault="007D35A2" w:rsidP="00FF3E84">
            <w:pPr>
              <w:pStyle w:val="TableText"/>
              <w:spacing w:after="0" w:line="259" w:lineRule="auto"/>
              <w:rPr>
                <w:b/>
              </w:rPr>
            </w:pPr>
            <w:r w:rsidRPr="00B54326">
              <w:rPr>
                <w:b/>
              </w:rPr>
              <w:t>Part B Application Required</w:t>
            </w:r>
          </w:p>
        </w:tc>
      </w:tr>
      <w:tr w:rsidR="007D35A2" w:rsidRPr="00B54326" w14:paraId="62F2B26A" w14:textId="77777777" w:rsidTr="0005397A">
        <w:trPr>
          <w:cantSplit/>
          <w:trHeight w:val="255"/>
        </w:trPr>
        <w:tc>
          <w:tcPr>
            <w:tcW w:w="2110" w:type="dxa"/>
            <w:noWrap/>
            <w:vAlign w:val="center"/>
            <w:hideMark/>
          </w:tcPr>
          <w:p w14:paraId="47BF0C05" w14:textId="77777777" w:rsidR="007D35A2" w:rsidRPr="00B54326" w:rsidRDefault="007D35A2" w:rsidP="00FF3E84">
            <w:pPr>
              <w:spacing w:after="0" w:line="259" w:lineRule="auto"/>
              <w:rPr>
                <w:rFonts w:cs="Arial"/>
                <w:b/>
                <w:bCs/>
                <w:color w:val="000000"/>
                <w:sz w:val="22"/>
                <w:szCs w:val="22"/>
              </w:rPr>
            </w:pPr>
            <w:r w:rsidRPr="00B54326">
              <w:rPr>
                <w:rFonts w:cs="Arial"/>
                <w:b/>
                <w:bCs/>
                <w:color w:val="000000"/>
                <w:sz w:val="22"/>
                <w:szCs w:val="22"/>
              </w:rPr>
              <w:t>Non-Profit Public Services</w:t>
            </w:r>
          </w:p>
        </w:tc>
        <w:tc>
          <w:tcPr>
            <w:tcW w:w="5355" w:type="dxa"/>
            <w:noWrap/>
            <w:vAlign w:val="center"/>
            <w:hideMark/>
          </w:tcPr>
          <w:p w14:paraId="073D0159" w14:textId="5EC82057" w:rsidR="007D35A2" w:rsidRPr="00B54326" w:rsidRDefault="007D35A2" w:rsidP="00FF3E84">
            <w:pPr>
              <w:spacing w:after="0" w:line="259" w:lineRule="auto"/>
              <w:rPr>
                <w:rFonts w:cs="Arial"/>
                <w:color w:val="000000"/>
                <w:sz w:val="22"/>
                <w:szCs w:val="22"/>
              </w:rPr>
            </w:pPr>
            <w:r w:rsidRPr="00B54326">
              <w:rPr>
                <w:rFonts w:cs="Arial"/>
                <w:color w:val="000000"/>
                <w:sz w:val="22"/>
                <w:szCs w:val="22"/>
              </w:rPr>
              <w:t xml:space="preserve">CDBG funds will be provided to local non-profits to support programs that serve predominantly </w:t>
            </w:r>
            <w:r w:rsidR="004B1F26" w:rsidRPr="00B54326">
              <w:rPr>
                <w:rFonts w:cs="Arial"/>
                <w:color w:val="000000"/>
                <w:sz w:val="22"/>
                <w:szCs w:val="22"/>
              </w:rPr>
              <w:t>low- and moderate-income</w:t>
            </w:r>
            <w:r w:rsidRPr="00B54326">
              <w:rPr>
                <w:rFonts w:cs="Arial"/>
                <w:color w:val="000000"/>
                <w:sz w:val="22"/>
                <w:szCs w:val="22"/>
              </w:rPr>
              <w:t xml:space="preserve"> clientele</w:t>
            </w:r>
          </w:p>
        </w:tc>
        <w:tc>
          <w:tcPr>
            <w:tcW w:w="1350" w:type="dxa"/>
            <w:noWrap/>
            <w:vAlign w:val="center"/>
            <w:hideMark/>
          </w:tcPr>
          <w:p w14:paraId="4A696B87" w14:textId="77777777" w:rsidR="007D35A2" w:rsidRPr="00B54326" w:rsidRDefault="007D35A2" w:rsidP="00FF3E84">
            <w:pPr>
              <w:spacing w:after="0" w:line="259" w:lineRule="auto"/>
              <w:jc w:val="center"/>
              <w:rPr>
                <w:rFonts w:cs="Arial"/>
                <w:color w:val="000000"/>
                <w:sz w:val="22"/>
                <w:szCs w:val="22"/>
              </w:rPr>
            </w:pPr>
            <w:r w:rsidRPr="00B54326">
              <w:rPr>
                <w:rFonts w:cs="Arial"/>
                <w:color w:val="000000"/>
                <w:sz w:val="22"/>
                <w:szCs w:val="22"/>
              </w:rPr>
              <w:t>CDBG</w:t>
            </w:r>
          </w:p>
        </w:tc>
        <w:tc>
          <w:tcPr>
            <w:tcW w:w="1530" w:type="dxa"/>
            <w:vAlign w:val="center"/>
          </w:tcPr>
          <w:p w14:paraId="21AB72F7" w14:textId="231AD89A" w:rsidR="007D35A2" w:rsidRPr="00B54326" w:rsidRDefault="00793220" w:rsidP="00FF3E84">
            <w:pPr>
              <w:spacing w:after="0" w:line="259" w:lineRule="auto"/>
              <w:jc w:val="center"/>
              <w:rPr>
                <w:rFonts w:cs="Arial"/>
                <w:color w:val="000000"/>
                <w:sz w:val="22"/>
                <w:szCs w:val="22"/>
              </w:rPr>
            </w:pPr>
            <w:r w:rsidRPr="00B54326">
              <w:rPr>
                <w:rFonts w:cs="Arial"/>
                <w:color w:val="000000"/>
                <w:sz w:val="22"/>
                <w:szCs w:val="22"/>
              </w:rPr>
              <w:t>Non-Profits</w:t>
            </w:r>
          </w:p>
        </w:tc>
        <w:tc>
          <w:tcPr>
            <w:tcW w:w="1535" w:type="dxa"/>
            <w:noWrap/>
            <w:vAlign w:val="center"/>
            <w:hideMark/>
          </w:tcPr>
          <w:p w14:paraId="494EFCB9" w14:textId="5B9F682A" w:rsidR="007D35A2" w:rsidRPr="00B54326" w:rsidRDefault="008C4FFF" w:rsidP="00FF3E84">
            <w:pPr>
              <w:spacing w:after="0" w:line="259" w:lineRule="auto"/>
              <w:jc w:val="center"/>
              <w:rPr>
                <w:rFonts w:cs="Arial"/>
                <w:color w:val="000000"/>
                <w:sz w:val="22"/>
                <w:szCs w:val="22"/>
              </w:rPr>
            </w:pPr>
            <w:r w:rsidRPr="00B54326">
              <w:rPr>
                <w:rFonts w:cs="Arial"/>
                <w:color w:val="000000"/>
                <w:sz w:val="22"/>
                <w:szCs w:val="22"/>
              </w:rPr>
              <w:t>1</w:t>
            </w:r>
            <w:r w:rsidR="005576F8">
              <w:rPr>
                <w:rFonts w:cs="Arial"/>
                <w:color w:val="000000"/>
                <w:sz w:val="22"/>
                <w:szCs w:val="22"/>
              </w:rPr>
              <w:t>,034,574</w:t>
            </w:r>
          </w:p>
        </w:tc>
        <w:tc>
          <w:tcPr>
            <w:tcW w:w="1710" w:type="dxa"/>
            <w:noWrap/>
            <w:vAlign w:val="center"/>
            <w:hideMark/>
          </w:tcPr>
          <w:p w14:paraId="76422783" w14:textId="77777777" w:rsidR="007D35A2" w:rsidRPr="00B54326" w:rsidRDefault="007D35A2" w:rsidP="0005397A">
            <w:pPr>
              <w:spacing w:after="0" w:line="259" w:lineRule="auto"/>
              <w:jc w:val="center"/>
              <w:rPr>
                <w:rFonts w:cs="Arial"/>
                <w:color w:val="000000"/>
                <w:sz w:val="22"/>
                <w:szCs w:val="22"/>
              </w:rPr>
            </w:pPr>
            <w:r w:rsidRPr="00B54326">
              <w:rPr>
                <w:rFonts w:cs="Arial"/>
                <w:color w:val="000000"/>
                <w:sz w:val="22"/>
                <w:szCs w:val="22"/>
              </w:rPr>
              <w:t>Public and Community Services</w:t>
            </w:r>
          </w:p>
        </w:tc>
      </w:tr>
      <w:tr w:rsidR="00AD0C3D" w:rsidRPr="00B54326" w14:paraId="4EEDCA8A" w14:textId="77777777" w:rsidTr="0005397A">
        <w:trPr>
          <w:cantSplit/>
          <w:trHeight w:val="255"/>
        </w:trPr>
        <w:tc>
          <w:tcPr>
            <w:tcW w:w="2110" w:type="dxa"/>
            <w:noWrap/>
            <w:vAlign w:val="center"/>
            <w:hideMark/>
          </w:tcPr>
          <w:p w14:paraId="5034E3B6" w14:textId="054D71AA" w:rsidR="00AD0C3D" w:rsidRPr="00B54326" w:rsidRDefault="00AD0C3D" w:rsidP="00AD0C3D">
            <w:pPr>
              <w:spacing w:after="0" w:line="259" w:lineRule="auto"/>
              <w:rPr>
                <w:rFonts w:cs="Arial"/>
                <w:b/>
                <w:bCs/>
                <w:color w:val="000000"/>
                <w:sz w:val="22"/>
                <w:szCs w:val="22"/>
              </w:rPr>
            </w:pPr>
            <w:r w:rsidRPr="00B54326">
              <w:rPr>
                <w:rFonts w:cs="Arial"/>
                <w:b/>
                <w:bCs/>
                <w:color w:val="000000"/>
                <w:sz w:val="22"/>
                <w:szCs w:val="22"/>
              </w:rPr>
              <w:t>Micro-Enterprise Assistance</w:t>
            </w:r>
          </w:p>
        </w:tc>
        <w:tc>
          <w:tcPr>
            <w:tcW w:w="5355" w:type="dxa"/>
            <w:noWrap/>
            <w:vAlign w:val="center"/>
            <w:hideMark/>
          </w:tcPr>
          <w:p w14:paraId="18109888" w14:textId="46A0AFB2" w:rsidR="00AD0C3D" w:rsidRPr="00B54326" w:rsidRDefault="00AD0C3D" w:rsidP="00AD0C3D">
            <w:pPr>
              <w:spacing w:after="0" w:line="259" w:lineRule="auto"/>
              <w:rPr>
                <w:rFonts w:cs="Arial"/>
                <w:color w:val="000000"/>
                <w:sz w:val="22"/>
                <w:szCs w:val="22"/>
              </w:rPr>
            </w:pPr>
            <w:r w:rsidRPr="00B54326">
              <w:rPr>
                <w:rFonts w:cs="Arial"/>
                <w:color w:val="000000"/>
                <w:sz w:val="22"/>
                <w:szCs w:val="22"/>
              </w:rPr>
              <w:t xml:space="preserve">Financial assistance, technical assistance, or general support services to owners and developers of micro-enterprises. A micro-enterprise is a business with five or fewer employees, including the owner(s). </w:t>
            </w:r>
          </w:p>
        </w:tc>
        <w:tc>
          <w:tcPr>
            <w:tcW w:w="1350" w:type="dxa"/>
            <w:noWrap/>
            <w:vAlign w:val="center"/>
            <w:hideMark/>
          </w:tcPr>
          <w:p w14:paraId="4FB863F6" w14:textId="7B9CC877"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CDBG</w:t>
            </w:r>
          </w:p>
        </w:tc>
        <w:tc>
          <w:tcPr>
            <w:tcW w:w="1530" w:type="dxa"/>
            <w:vAlign w:val="center"/>
          </w:tcPr>
          <w:p w14:paraId="72369055" w14:textId="0D232EEC"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hideMark/>
          </w:tcPr>
          <w:p w14:paraId="6FDFA3F0" w14:textId="399D94AD"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40,000</w:t>
            </w:r>
          </w:p>
        </w:tc>
        <w:tc>
          <w:tcPr>
            <w:tcW w:w="1710" w:type="dxa"/>
            <w:noWrap/>
            <w:vAlign w:val="center"/>
            <w:hideMark/>
          </w:tcPr>
          <w:p w14:paraId="71A12AA4" w14:textId="3A675F0C" w:rsidR="00AD0C3D" w:rsidRPr="00B54326" w:rsidRDefault="00AD0C3D" w:rsidP="0005397A">
            <w:pPr>
              <w:spacing w:after="0" w:line="259" w:lineRule="auto"/>
              <w:jc w:val="center"/>
              <w:rPr>
                <w:rFonts w:cs="Arial"/>
                <w:color w:val="000000"/>
                <w:sz w:val="22"/>
                <w:szCs w:val="22"/>
              </w:rPr>
            </w:pPr>
            <w:r w:rsidRPr="00B54326">
              <w:rPr>
                <w:rFonts w:cs="Arial"/>
                <w:color w:val="000000"/>
                <w:sz w:val="22"/>
                <w:szCs w:val="22"/>
              </w:rPr>
              <w:t>Public and Community Services</w:t>
            </w:r>
          </w:p>
        </w:tc>
      </w:tr>
      <w:tr w:rsidR="00AD0C3D" w:rsidRPr="00B54326" w14:paraId="67E9748B" w14:textId="077DFFFD" w:rsidTr="0005397A">
        <w:trPr>
          <w:cantSplit/>
          <w:trHeight w:val="255"/>
        </w:trPr>
        <w:tc>
          <w:tcPr>
            <w:tcW w:w="2110" w:type="dxa"/>
            <w:noWrap/>
            <w:vAlign w:val="center"/>
          </w:tcPr>
          <w:p w14:paraId="47E60A13" w14:textId="79D92661" w:rsidR="00AD0C3D" w:rsidRPr="00B54326" w:rsidRDefault="00AD0C3D" w:rsidP="00AD0C3D">
            <w:pPr>
              <w:spacing w:after="0" w:line="259" w:lineRule="auto"/>
              <w:rPr>
                <w:rFonts w:cs="Arial"/>
                <w:b/>
                <w:bCs/>
                <w:color w:val="000000"/>
                <w:sz w:val="22"/>
                <w:szCs w:val="22"/>
              </w:rPr>
            </w:pPr>
            <w:r w:rsidRPr="00B54326">
              <w:rPr>
                <w:rFonts w:cs="Arial"/>
                <w:b/>
                <w:bCs/>
                <w:color w:val="000000"/>
                <w:sz w:val="22"/>
                <w:szCs w:val="22"/>
              </w:rPr>
              <w:t>Non-Profit Housing Rehabilitation Programs</w:t>
            </w:r>
          </w:p>
        </w:tc>
        <w:tc>
          <w:tcPr>
            <w:tcW w:w="5355" w:type="dxa"/>
            <w:noWrap/>
            <w:vAlign w:val="center"/>
          </w:tcPr>
          <w:p w14:paraId="5F1D48FA" w14:textId="23F61FCE" w:rsidR="00AD0C3D" w:rsidRPr="00B54326" w:rsidRDefault="00AD0C3D" w:rsidP="00AD0C3D">
            <w:pPr>
              <w:spacing w:after="0" w:line="259" w:lineRule="auto"/>
              <w:rPr>
                <w:rFonts w:cs="Arial"/>
                <w:color w:val="000000"/>
                <w:sz w:val="22"/>
                <w:szCs w:val="22"/>
              </w:rPr>
            </w:pPr>
            <w:r w:rsidRPr="00B54326">
              <w:rPr>
                <w:rFonts w:cs="Arial"/>
                <w:color w:val="000000"/>
                <w:sz w:val="22"/>
                <w:szCs w:val="22"/>
              </w:rPr>
              <w:t>Address the home repair, building systems, and housing rehabilitation needs of low-income homeowners. Special consideration for home rehabilitation for community members with access and functional needs or who are non-English speaking</w:t>
            </w:r>
          </w:p>
        </w:tc>
        <w:tc>
          <w:tcPr>
            <w:tcW w:w="1350" w:type="dxa"/>
            <w:noWrap/>
            <w:vAlign w:val="center"/>
          </w:tcPr>
          <w:p w14:paraId="01858301" w14:textId="039D7108"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CDBG</w:t>
            </w:r>
          </w:p>
        </w:tc>
        <w:tc>
          <w:tcPr>
            <w:tcW w:w="1530" w:type="dxa"/>
            <w:vAlign w:val="center"/>
          </w:tcPr>
          <w:p w14:paraId="79FF6B37" w14:textId="1AA25977"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tcPr>
          <w:p w14:paraId="56C1237A" w14:textId="6FCCC625" w:rsidR="00AD0C3D" w:rsidRPr="00B54326" w:rsidRDefault="006C48F0" w:rsidP="00AD0C3D">
            <w:pPr>
              <w:spacing w:after="0" w:line="259" w:lineRule="auto"/>
              <w:jc w:val="center"/>
              <w:rPr>
                <w:rFonts w:cs="Arial"/>
                <w:color w:val="000000"/>
                <w:sz w:val="22"/>
                <w:szCs w:val="22"/>
              </w:rPr>
            </w:pPr>
            <w:r w:rsidRPr="00B54326">
              <w:rPr>
                <w:rFonts w:cs="Arial"/>
                <w:color w:val="000000"/>
                <w:sz w:val="22"/>
                <w:szCs w:val="22"/>
              </w:rPr>
              <w:t>5</w:t>
            </w:r>
            <w:r w:rsidR="00AD0C3D" w:rsidRPr="00B54326">
              <w:rPr>
                <w:rFonts w:cs="Arial"/>
                <w:color w:val="000000"/>
                <w:sz w:val="22"/>
                <w:szCs w:val="22"/>
              </w:rPr>
              <w:t>00,000</w:t>
            </w:r>
          </w:p>
        </w:tc>
        <w:tc>
          <w:tcPr>
            <w:tcW w:w="1710" w:type="dxa"/>
            <w:noWrap/>
            <w:vAlign w:val="center"/>
          </w:tcPr>
          <w:p w14:paraId="4A7AE67F" w14:textId="28A971C3" w:rsidR="00AD0C3D" w:rsidRPr="00B54326" w:rsidRDefault="00AD0C3D" w:rsidP="0005397A">
            <w:pPr>
              <w:spacing w:after="0" w:line="259" w:lineRule="auto"/>
              <w:jc w:val="center"/>
              <w:rPr>
                <w:rFonts w:cs="Arial"/>
                <w:color w:val="000000"/>
                <w:sz w:val="22"/>
                <w:szCs w:val="22"/>
              </w:rPr>
            </w:pPr>
            <w:r w:rsidRPr="00B54326">
              <w:rPr>
                <w:rFonts w:cs="Arial"/>
                <w:color w:val="000000"/>
                <w:sz w:val="22"/>
                <w:szCs w:val="22"/>
              </w:rPr>
              <w:t>Owner-Occupied Home Repair</w:t>
            </w:r>
          </w:p>
        </w:tc>
      </w:tr>
      <w:tr w:rsidR="00AD0C3D" w:rsidRPr="00B54326" w14:paraId="099BA122" w14:textId="77777777" w:rsidTr="0005397A">
        <w:trPr>
          <w:cantSplit/>
          <w:trHeight w:val="255"/>
        </w:trPr>
        <w:tc>
          <w:tcPr>
            <w:tcW w:w="2110" w:type="dxa"/>
            <w:noWrap/>
            <w:vAlign w:val="center"/>
          </w:tcPr>
          <w:p w14:paraId="50A60C8C" w14:textId="4E7D6088" w:rsidR="00AD0C3D" w:rsidRPr="00B54326" w:rsidRDefault="00AD0C3D" w:rsidP="00AD0C3D">
            <w:pPr>
              <w:spacing w:after="0" w:line="259" w:lineRule="auto"/>
              <w:rPr>
                <w:rFonts w:cs="Arial"/>
                <w:b/>
                <w:bCs/>
                <w:color w:val="000000"/>
                <w:sz w:val="22"/>
                <w:szCs w:val="22"/>
              </w:rPr>
            </w:pPr>
            <w:r w:rsidRPr="00B54326">
              <w:rPr>
                <w:rFonts w:cs="Arial"/>
                <w:b/>
                <w:bCs/>
                <w:color w:val="000000"/>
                <w:sz w:val="22"/>
                <w:szCs w:val="22"/>
              </w:rPr>
              <w:t>City of Fresno Public Infrastructure and City-Owned Facility Improvements</w:t>
            </w:r>
          </w:p>
        </w:tc>
        <w:tc>
          <w:tcPr>
            <w:tcW w:w="5355" w:type="dxa"/>
            <w:noWrap/>
            <w:vAlign w:val="center"/>
          </w:tcPr>
          <w:p w14:paraId="0D3C3ECA" w14:textId="1A8A7E51" w:rsidR="00AD0C3D" w:rsidRPr="00B54326" w:rsidRDefault="00AD0C3D" w:rsidP="00AD0C3D">
            <w:pPr>
              <w:spacing w:after="0" w:line="259" w:lineRule="auto"/>
              <w:rPr>
                <w:rFonts w:cs="Arial"/>
                <w:color w:val="000000"/>
                <w:sz w:val="22"/>
                <w:szCs w:val="22"/>
              </w:rPr>
            </w:pPr>
            <w:r w:rsidRPr="00B54326">
              <w:rPr>
                <w:rFonts w:cs="Arial"/>
                <w:color w:val="000000"/>
                <w:sz w:val="22"/>
                <w:szCs w:val="22"/>
              </w:rPr>
              <w:t>Improvements to public infrastructure or city-owned facilities for the benefit of low- and moderate-income neighborhoods</w:t>
            </w:r>
          </w:p>
        </w:tc>
        <w:tc>
          <w:tcPr>
            <w:tcW w:w="1350" w:type="dxa"/>
            <w:noWrap/>
            <w:vAlign w:val="center"/>
          </w:tcPr>
          <w:p w14:paraId="5B417C62" w14:textId="76F712E2"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CDBG</w:t>
            </w:r>
          </w:p>
        </w:tc>
        <w:tc>
          <w:tcPr>
            <w:tcW w:w="1530" w:type="dxa"/>
            <w:vAlign w:val="center"/>
          </w:tcPr>
          <w:p w14:paraId="7A4DB3DC" w14:textId="4F4BD410"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City of Fresno Departments/Divisions</w:t>
            </w:r>
          </w:p>
        </w:tc>
        <w:tc>
          <w:tcPr>
            <w:tcW w:w="1535" w:type="dxa"/>
            <w:noWrap/>
            <w:vAlign w:val="center"/>
          </w:tcPr>
          <w:p w14:paraId="11F9ED38" w14:textId="46CF4DF6" w:rsidR="00AD0C3D" w:rsidRPr="00B54326" w:rsidRDefault="005576F8" w:rsidP="00AD0C3D">
            <w:pPr>
              <w:spacing w:after="0" w:line="259" w:lineRule="auto"/>
              <w:jc w:val="center"/>
              <w:rPr>
                <w:rFonts w:cs="Arial"/>
                <w:color w:val="000000"/>
                <w:sz w:val="22"/>
                <w:szCs w:val="22"/>
              </w:rPr>
            </w:pPr>
            <w:r>
              <w:rPr>
                <w:rFonts w:cs="Arial"/>
                <w:color w:val="000000"/>
                <w:sz w:val="22"/>
                <w:szCs w:val="22"/>
              </w:rPr>
              <w:t>943,154.80</w:t>
            </w:r>
          </w:p>
        </w:tc>
        <w:tc>
          <w:tcPr>
            <w:tcW w:w="1710" w:type="dxa"/>
            <w:noWrap/>
            <w:vAlign w:val="center"/>
          </w:tcPr>
          <w:p w14:paraId="3C0E3F35" w14:textId="21265464" w:rsidR="00AD0C3D" w:rsidRPr="00B54326" w:rsidRDefault="00AD0C3D" w:rsidP="0005397A">
            <w:pPr>
              <w:spacing w:after="0" w:line="259" w:lineRule="auto"/>
              <w:jc w:val="center"/>
              <w:rPr>
                <w:rFonts w:cs="Arial"/>
                <w:color w:val="000000"/>
                <w:sz w:val="22"/>
                <w:szCs w:val="22"/>
              </w:rPr>
            </w:pPr>
            <w:r w:rsidRPr="00B54326">
              <w:rPr>
                <w:rFonts w:cs="Arial"/>
                <w:color w:val="000000"/>
                <w:sz w:val="22"/>
                <w:szCs w:val="22"/>
              </w:rPr>
              <w:t>Public Infrastructure and City-Owned Facilities</w:t>
            </w:r>
          </w:p>
        </w:tc>
      </w:tr>
      <w:tr w:rsidR="00AD0C3D" w:rsidRPr="00B54326" w14:paraId="7ADBB75F" w14:textId="77777777" w:rsidTr="0005397A">
        <w:trPr>
          <w:cantSplit/>
          <w:trHeight w:val="255"/>
        </w:trPr>
        <w:tc>
          <w:tcPr>
            <w:tcW w:w="2110" w:type="dxa"/>
            <w:noWrap/>
            <w:vAlign w:val="center"/>
          </w:tcPr>
          <w:p w14:paraId="7C61B98A" w14:textId="7F704554" w:rsidR="00AD0C3D" w:rsidRPr="00B54326" w:rsidRDefault="00AD0C3D" w:rsidP="00AD0C3D">
            <w:pPr>
              <w:spacing w:after="0" w:line="259" w:lineRule="auto"/>
              <w:rPr>
                <w:rFonts w:cs="Arial"/>
                <w:b/>
                <w:bCs/>
                <w:color w:val="000000"/>
                <w:sz w:val="22"/>
                <w:szCs w:val="22"/>
              </w:rPr>
            </w:pPr>
            <w:r w:rsidRPr="00B54326">
              <w:rPr>
                <w:rFonts w:cs="Arial"/>
                <w:b/>
                <w:bCs/>
                <w:color w:val="000000"/>
                <w:sz w:val="22"/>
                <w:szCs w:val="22"/>
              </w:rPr>
              <w:lastRenderedPageBreak/>
              <w:t>Fair Housing</w:t>
            </w:r>
          </w:p>
        </w:tc>
        <w:tc>
          <w:tcPr>
            <w:tcW w:w="5355" w:type="dxa"/>
            <w:noWrap/>
            <w:vAlign w:val="center"/>
          </w:tcPr>
          <w:p w14:paraId="4C17CE34" w14:textId="43C12FFD" w:rsidR="00AD0C3D" w:rsidRPr="00B54326" w:rsidRDefault="00AD0C3D" w:rsidP="00AD0C3D">
            <w:pPr>
              <w:spacing w:after="0" w:line="259" w:lineRule="auto"/>
              <w:rPr>
                <w:rFonts w:cs="Arial"/>
                <w:color w:val="000000"/>
                <w:sz w:val="22"/>
                <w:szCs w:val="22"/>
              </w:rPr>
            </w:pPr>
            <w:r w:rsidRPr="00B54326">
              <w:rPr>
                <w:rFonts w:cs="Arial"/>
                <w:sz w:val="22"/>
                <w:szCs w:val="22"/>
              </w:rPr>
              <w:t>CDBG administrative funds will be used to support fair housing outreach and education to ensure fair housing opportunities</w:t>
            </w:r>
          </w:p>
        </w:tc>
        <w:tc>
          <w:tcPr>
            <w:tcW w:w="1350" w:type="dxa"/>
            <w:noWrap/>
            <w:vAlign w:val="center"/>
          </w:tcPr>
          <w:p w14:paraId="484E9075" w14:textId="522E7EEE"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CDBG</w:t>
            </w:r>
          </w:p>
        </w:tc>
        <w:tc>
          <w:tcPr>
            <w:tcW w:w="1530" w:type="dxa"/>
            <w:vAlign w:val="center"/>
          </w:tcPr>
          <w:p w14:paraId="0908C41B" w14:textId="6AED6A75"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tcPr>
          <w:p w14:paraId="3057ECFE" w14:textId="32CADA0E" w:rsidR="00AD0C3D" w:rsidRPr="00B54326" w:rsidRDefault="00AD0C3D" w:rsidP="00AD0C3D">
            <w:pPr>
              <w:spacing w:after="0" w:line="259" w:lineRule="auto"/>
              <w:jc w:val="center"/>
              <w:rPr>
                <w:rFonts w:cs="Arial"/>
                <w:color w:val="000000"/>
                <w:sz w:val="22"/>
                <w:szCs w:val="22"/>
              </w:rPr>
            </w:pPr>
            <w:r w:rsidRPr="00B54326">
              <w:rPr>
                <w:rFonts w:cs="Arial"/>
                <w:color w:val="000000"/>
                <w:sz w:val="22"/>
                <w:szCs w:val="22"/>
              </w:rPr>
              <w:t>50,000</w:t>
            </w:r>
          </w:p>
        </w:tc>
        <w:tc>
          <w:tcPr>
            <w:tcW w:w="1710" w:type="dxa"/>
            <w:noWrap/>
            <w:vAlign w:val="center"/>
          </w:tcPr>
          <w:p w14:paraId="382B940E" w14:textId="17023657" w:rsidR="00AD0C3D" w:rsidRPr="00B54326" w:rsidRDefault="00AD0C3D" w:rsidP="0005397A">
            <w:pPr>
              <w:spacing w:after="0" w:line="259" w:lineRule="auto"/>
              <w:jc w:val="center"/>
              <w:rPr>
                <w:rFonts w:cs="Arial"/>
                <w:color w:val="000000"/>
                <w:sz w:val="22"/>
                <w:szCs w:val="22"/>
              </w:rPr>
            </w:pPr>
            <w:r w:rsidRPr="00B54326">
              <w:rPr>
                <w:rFonts w:cs="Arial"/>
                <w:color w:val="000000"/>
                <w:sz w:val="22"/>
                <w:szCs w:val="22"/>
              </w:rPr>
              <w:t>Fair Housing</w:t>
            </w:r>
          </w:p>
        </w:tc>
      </w:tr>
      <w:tr w:rsidR="0005397A" w:rsidRPr="00B54326" w14:paraId="5B6A5D6F" w14:textId="77777777" w:rsidTr="009B5972">
        <w:trPr>
          <w:cantSplit/>
          <w:trHeight w:val="1853"/>
        </w:trPr>
        <w:tc>
          <w:tcPr>
            <w:tcW w:w="2110" w:type="dxa"/>
            <w:noWrap/>
            <w:vAlign w:val="center"/>
          </w:tcPr>
          <w:p w14:paraId="778CAAC4" w14:textId="1EEBD55E" w:rsidR="0005397A" w:rsidRPr="00B54326" w:rsidRDefault="0005397A" w:rsidP="00AD0C3D">
            <w:pPr>
              <w:spacing w:after="0" w:line="259" w:lineRule="auto"/>
              <w:rPr>
                <w:rFonts w:cs="Arial"/>
                <w:b/>
                <w:bCs/>
                <w:color w:val="000000"/>
                <w:sz w:val="22"/>
                <w:szCs w:val="22"/>
              </w:rPr>
            </w:pPr>
            <w:r w:rsidRPr="00B54326">
              <w:rPr>
                <w:rFonts w:cs="Arial"/>
                <w:b/>
                <w:bCs/>
                <w:color w:val="000000"/>
                <w:sz w:val="22"/>
                <w:szCs w:val="22"/>
              </w:rPr>
              <w:t>Rapid Rehousing</w:t>
            </w:r>
          </w:p>
        </w:tc>
        <w:tc>
          <w:tcPr>
            <w:tcW w:w="5355" w:type="dxa"/>
            <w:noWrap/>
            <w:vAlign w:val="center"/>
          </w:tcPr>
          <w:p w14:paraId="6A800B73" w14:textId="40B62427" w:rsidR="0005397A" w:rsidRPr="00B54326" w:rsidRDefault="00BC72AD" w:rsidP="009B5972">
            <w:pPr>
              <w:spacing w:after="0" w:line="259" w:lineRule="auto"/>
              <w:rPr>
                <w:rFonts w:cs="Arial"/>
                <w:color w:val="000000"/>
                <w:sz w:val="22"/>
                <w:szCs w:val="22"/>
              </w:rPr>
            </w:pPr>
            <w:r w:rsidRPr="00B54326">
              <w:rPr>
                <w:rFonts w:cs="Arial"/>
                <w:color w:val="000000"/>
                <w:sz w:val="22"/>
                <w:szCs w:val="22"/>
              </w:rPr>
              <w:t xml:space="preserve">ESG funds will be used to </w:t>
            </w:r>
            <w:r w:rsidR="00637050" w:rsidRPr="00B54326">
              <w:rPr>
                <w:rFonts w:cs="Arial"/>
                <w:color w:val="000000"/>
                <w:sz w:val="22"/>
                <w:szCs w:val="22"/>
              </w:rPr>
              <w:t>support individuals or families living in shelters</w:t>
            </w:r>
            <w:r w:rsidR="009B5972" w:rsidRPr="00B54326">
              <w:rPr>
                <w:rFonts w:cs="Arial"/>
                <w:color w:val="000000"/>
                <w:sz w:val="22"/>
                <w:szCs w:val="22"/>
              </w:rPr>
              <w:t>,</w:t>
            </w:r>
            <w:r w:rsidR="00637050" w:rsidRPr="00B54326">
              <w:rPr>
                <w:rFonts w:cs="Arial"/>
                <w:color w:val="000000"/>
                <w:sz w:val="22"/>
                <w:szCs w:val="22"/>
              </w:rPr>
              <w:t xml:space="preserve"> or in places not meant for human habitation</w:t>
            </w:r>
            <w:r w:rsidR="009B5972" w:rsidRPr="00B54326">
              <w:rPr>
                <w:rFonts w:cs="Arial"/>
                <w:color w:val="000000"/>
                <w:sz w:val="22"/>
                <w:szCs w:val="22"/>
              </w:rPr>
              <w:t>,</w:t>
            </w:r>
            <w:r w:rsidR="00637050" w:rsidRPr="00B54326">
              <w:rPr>
                <w:rFonts w:cs="Arial"/>
                <w:color w:val="000000"/>
                <w:sz w:val="22"/>
                <w:szCs w:val="22"/>
              </w:rPr>
              <w:t xml:space="preserve"> to move as quickly as possible into permanent housing and achieve stability </w:t>
            </w:r>
            <w:r w:rsidR="009B5972" w:rsidRPr="00B54326">
              <w:rPr>
                <w:rFonts w:cs="Arial"/>
                <w:color w:val="000000"/>
                <w:sz w:val="22"/>
                <w:szCs w:val="22"/>
              </w:rPr>
              <w:t>through</w:t>
            </w:r>
            <w:r w:rsidRPr="00B54326">
              <w:rPr>
                <w:rFonts w:cs="Arial"/>
                <w:color w:val="000000"/>
                <w:sz w:val="22"/>
                <w:szCs w:val="22"/>
              </w:rPr>
              <w:t xml:space="preserve"> relocation and stabilization services, </w:t>
            </w:r>
            <w:r w:rsidR="009B5972" w:rsidRPr="00B54326">
              <w:rPr>
                <w:rFonts w:cs="Arial"/>
                <w:color w:val="000000"/>
                <w:sz w:val="22"/>
                <w:szCs w:val="22"/>
              </w:rPr>
              <w:t xml:space="preserve">or </w:t>
            </w:r>
            <w:r w:rsidRPr="00B54326">
              <w:rPr>
                <w:rFonts w:cs="Arial"/>
                <w:color w:val="000000"/>
                <w:sz w:val="22"/>
                <w:szCs w:val="22"/>
              </w:rPr>
              <w:t>short- or medium-term rental assistance</w:t>
            </w:r>
          </w:p>
        </w:tc>
        <w:tc>
          <w:tcPr>
            <w:tcW w:w="1350" w:type="dxa"/>
            <w:noWrap/>
            <w:vAlign w:val="center"/>
          </w:tcPr>
          <w:p w14:paraId="4D442A7F" w14:textId="25F01B09" w:rsidR="0005397A" w:rsidRPr="00B54326" w:rsidRDefault="0005397A" w:rsidP="00AD0C3D">
            <w:pPr>
              <w:spacing w:after="0" w:line="259" w:lineRule="auto"/>
              <w:jc w:val="center"/>
              <w:rPr>
                <w:rFonts w:cs="Arial"/>
                <w:color w:val="000000"/>
                <w:sz w:val="22"/>
                <w:szCs w:val="22"/>
              </w:rPr>
            </w:pPr>
            <w:r w:rsidRPr="00B54326">
              <w:rPr>
                <w:rFonts w:cs="Arial"/>
                <w:color w:val="000000"/>
                <w:sz w:val="22"/>
                <w:szCs w:val="22"/>
              </w:rPr>
              <w:t>ESG</w:t>
            </w:r>
          </w:p>
        </w:tc>
        <w:tc>
          <w:tcPr>
            <w:tcW w:w="1530" w:type="dxa"/>
            <w:vAlign w:val="center"/>
          </w:tcPr>
          <w:p w14:paraId="4B1F1D4F" w14:textId="7687D478" w:rsidR="0005397A" w:rsidRPr="00B54326" w:rsidRDefault="0005397A" w:rsidP="00AD0C3D">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tcPr>
          <w:p w14:paraId="03B42B02" w14:textId="73FEFD87" w:rsidR="0005397A" w:rsidRPr="00B54326" w:rsidRDefault="002C6F0D" w:rsidP="00AD0C3D">
            <w:pPr>
              <w:spacing w:after="0" w:line="259" w:lineRule="auto"/>
              <w:jc w:val="center"/>
              <w:rPr>
                <w:rFonts w:cs="Arial"/>
                <w:color w:val="000000"/>
                <w:sz w:val="22"/>
                <w:szCs w:val="22"/>
              </w:rPr>
            </w:pPr>
            <w:r w:rsidRPr="00B54326">
              <w:rPr>
                <w:rFonts w:cs="Arial"/>
                <w:color w:val="000000"/>
                <w:sz w:val="22"/>
                <w:szCs w:val="22"/>
              </w:rPr>
              <w:t>313,16</w:t>
            </w:r>
            <w:r w:rsidR="005576F8">
              <w:rPr>
                <w:rFonts w:cs="Arial"/>
                <w:color w:val="000000"/>
                <w:sz w:val="22"/>
                <w:szCs w:val="22"/>
              </w:rPr>
              <w:t>3</w:t>
            </w:r>
          </w:p>
        </w:tc>
        <w:tc>
          <w:tcPr>
            <w:tcW w:w="1710" w:type="dxa"/>
            <w:noWrap/>
            <w:vAlign w:val="center"/>
          </w:tcPr>
          <w:p w14:paraId="31E28DE5" w14:textId="5A25E288"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Homeless and Homelessness Prevention</w:t>
            </w:r>
          </w:p>
        </w:tc>
      </w:tr>
      <w:tr w:rsidR="0005397A" w:rsidRPr="00B54326" w14:paraId="195C8D6B" w14:textId="77777777" w:rsidTr="0005397A">
        <w:trPr>
          <w:cantSplit/>
          <w:trHeight w:val="255"/>
        </w:trPr>
        <w:tc>
          <w:tcPr>
            <w:tcW w:w="2110" w:type="dxa"/>
            <w:noWrap/>
            <w:vAlign w:val="center"/>
          </w:tcPr>
          <w:p w14:paraId="436F022E" w14:textId="5CFB605E" w:rsidR="0005397A" w:rsidRPr="00B54326" w:rsidRDefault="0005397A" w:rsidP="0005397A">
            <w:pPr>
              <w:spacing w:after="0" w:line="259" w:lineRule="auto"/>
              <w:rPr>
                <w:rFonts w:cs="Arial"/>
                <w:b/>
                <w:bCs/>
                <w:color w:val="000000"/>
                <w:sz w:val="22"/>
                <w:szCs w:val="22"/>
              </w:rPr>
            </w:pPr>
            <w:r w:rsidRPr="00B54326">
              <w:rPr>
                <w:rFonts w:cs="Arial"/>
                <w:b/>
                <w:bCs/>
                <w:color w:val="000000"/>
                <w:sz w:val="22"/>
                <w:szCs w:val="22"/>
              </w:rPr>
              <w:t>Street Outreach or Emergency Shelter</w:t>
            </w:r>
          </w:p>
        </w:tc>
        <w:tc>
          <w:tcPr>
            <w:tcW w:w="5355" w:type="dxa"/>
            <w:noWrap/>
            <w:vAlign w:val="center"/>
          </w:tcPr>
          <w:p w14:paraId="14B36CA4" w14:textId="03C42704" w:rsidR="0005397A" w:rsidRPr="00B54326" w:rsidRDefault="00C92B6D" w:rsidP="0005397A">
            <w:pPr>
              <w:spacing w:after="0" w:line="259" w:lineRule="auto"/>
              <w:rPr>
                <w:rFonts w:cs="Arial"/>
                <w:color w:val="000000"/>
                <w:sz w:val="22"/>
                <w:szCs w:val="22"/>
              </w:rPr>
            </w:pPr>
            <w:r w:rsidRPr="00B54326">
              <w:rPr>
                <w:rFonts w:cs="Arial"/>
                <w:color w:val="000000"/>
                <w:sz w:val="22"/>
                <w:szCs w:val="22"/>
              </w:rPr>
              <w:t>ESG funds will be used to provide essential services related to reaching out to unsheltered homeless individuals and families</w:t>
            </w:r>
          </w:p>
        </w:tc>
        <w:tc>
          <w:tcPr>
            <w:tcW w:w="1350" w:type="dxa"/>
            <w:noWrap/>
            <w:vAlign w:val="center"/>
          </w:tcPr>
          <w:p w14:paraId="425B7F75" w14:textId="4FE7BE48"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ESG</w:t>
            </w:r>
          </w:p>
        </w:tc>
        <w:tc>
          <w:tcPr>
            <w:tcW w:w="1530" w:type="dxa"/>
            <w:vAlign w:val="center"/>
          </w:tcPr>
          <w:p w14:paraId="4B3587F7" w14:textId="3ABFE0B2"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tcPr>
          <w:p w14:paraId="5FADEE1D" w14:textId="7ABD6415" w:rsidR="0005397A" w:rsidRPr="00B54326" w:rsidRDefault="002C6F0D" w:rsidP="0005397A">
            <w:pPr>
              <w:spacing w:after="0" w:line="259" w:lineRule="auto"/>
              <w:jc w:val="center"/>
              <w:rPr>
                <w:rFonts w:cs="Arial"/>
                <w:color w:val="000000"/>
                <w:sz w:val="22"/>
                <w:szCs w:val="22"/>
              </w:rPr>
            </w:pPr>
            <w:r w:rsidRPr="00B54326">
              <w:rPr>
                <w:rFonts w:cs="Arial"/>
                <w:color w:val="000000"/>
                <w:sz w:val="22"/>
                <w:szCs w:val="22"/>
              </w:rPr>
              <w:t>195,35</w:t>
            </w:r>
            <w:r w:rsidR="005576F8">
              <w:rPr>
                <w:rFonts w:cs="Arial"/>
                <w:color w:val="000000"/>
                <w:sz w:val="22"/>
                <w:szCs w:val="22"/>
              </w:rPr>
              <w:t>1</w:t>
            </w:r>
          </w:p>
        </w:tc>
        <w:tc>
          <w:tcPr>
            <w:tcW w:w="1710" w:type="dxa"/>
            <w:noWrap/>
            <w:vAlign w:val="center"/>
          </w:tcPr>
          <w:p w14:paraId="2E94B124" w14:textId="34BE7FB3"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Homeless and Homelessness Prevention</w:t>
            </w:r>
          </w:p>
        </w:tc>
      </w:tr>
      <w:tr w:rsidR="0005397A" w:rsidRPr="00B54326" w14:paraId="0BFD7DD1" w14:textId="77777777" w:rsidTr="0005397A">
        <w:trPr>
          <w:cantSplit/>
          <w:trHeight w:val="255"/>
        </w:trPr>
        <w:tc>
          <w:tcPr>
            <w:tcW w:w="2110" w:type="dxa"/>
            <w:noWrap/>
            <w:vAlign w:val="center"/>
          </w:tcPr>
          <w:p w14:paraId="2ED99A72" w14:textId="7A44570F" w:rsidR="0005397A" w:rsidRPr="00B54326" w:rsidRDefault="0005397A" w:rsidP="0005397A">
            <w:pPr>
              <w:spacing w:after="0" w:line="259" w:lineRule="auto"/>
              <w:rPr>
                <w:rFonts w:cs="Arial"/>
                <w:b/>
                <w:bCs/>
                <w:color w:val="000000"/>
                <w:sz w:val="22"/>
                <w:szCs w:val="22"/>
              </w:rPr>
            </w:pPr>
            <w:r w:rsidRPr="00B54326">
              <w:rPr>
                <w:rFonts w:cs="Arial"/>
                <w:b/>
                <w:bCs/>
                <w:color w:val="000000"/>
                <w:sz w:val="22"/>
                <w:szCs w:val="22"/>
              </w:rPr>
              <w:t>Homeless</w:t>
            </w:r>
            <w:r w:rsidR="002C6F0D" w:rsidRPr="00B54326">
              <w:rPr>
                <w:rFonts w:cs="Arial"/>
                <w:b/>
                <w:bCs/>
                <w:color w:val="000000"/>
                <w:sz w:val="22"/>
                <w:szCs w:val="22"/>
              </w:rPr>
              <w:t>ness</w:t>
            </w:r>
            <w:r w:rsidRPr="00B54326">
              <w:rPr>
                <w:rFonts w:cs="Arial"/>
                <w:b/>
                <w:bCs/>
                <w:color w:val="000000"/>
                <w:sz w:val="22"/>
                <w:szCs w:val="22"/>
              </w:rPr>
              <w:t xml:space="preserve"> Prevention</w:t>
            </w:r>
          </w:p>
        </w:tc>
        <w:tc>
          <w:tcPr>
            <w:tcW w:w="5355" w:type="dxa"/>
            <w:noWrap/>
            <w:vAlign w:val="center"/>
          </w:tcPr>
          <w:p w14:paraId="6D06D842" w14:textId="262407A6" w:rsidR="0005397A" w:rsidRPr="00B54326" w:rsidRDefault="00C92B6D" w:rsidP="0005397A">
            <w:pPr>
              <w:spacing w:after="0" w:line="259" w:lineRule="auto"/>
              <w:rPr>
                <w:rFonts w:cs="Arial"/>
                <w:color w:val="000000"/>
                <w:sz w:val="22"/>
                <w:szCs w:val="22"/>
              </w:rPr>
            </w:pPr>
            <w:r w:rsidRPr="00B54326">
              <w:rPr>
                <w:rFonts w:cs="Arial"/>
                <w:color w:val="000000"/>
                <w:sz w:val="22"/>
                <w:szCs w:val="22"/>
              </w:rPr>
              <w:t>ESG funds will be used for housing relocation and stabilization services and short- and/or medium-term rental assistance as necessary to prevent the individual or family from moving to an emergency shelter, a place not meant for human habitation, or another place described in the Homelessness Definitions section of Appendix B</w:t>
            </w:r>
          </w:p>
        </w:tc>
        <w:tc>
          <w:tcPr>
            <w:tcW w:w="1350" w:type="dxa"/>
            <w:noWrap/>
            <w:vAlign w:val="center"/>
          </w:tcPr>
          <w:p w14:paraId="3AA35BCE" w14:textId="24BCC509"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ESG</w:t>
            </w:r>
          </w:p>
        </w:tc>
        <w:tc>
          <w:tcPr>
            <w:tcW w:w="1530" w:type="dxa"/>
            <w:vAlign w:val="center"/>
          </w:tcPr>
          <w:p w14:paraId="2805C32E" w14:textId="171E7A58"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tcPr>
          <w:p w14:paraId="001D9149" w14:textId="1F46FDC9" w:rsidR="0005397A" w:rsidRPr="00B54326" w:rsidRDefault="002C6F0D" w:rsidP="0005397A">
            <w:pPr>
              <w:spacing w:after="0" w:line="259" w:lineRule="auto"/>
              <w:jc w:val="center"/>
              <w:rPr>
                <w:rFonts w:cs="Arial"/>
                <w:color w:val="000000"/>
                <w:sz w:val="22"/>
                <w:szCs w:val="22"/>
              </w:rPr>
            </w:pPr>
            <w:r w:rsidRPr="00B54326">
              <w:rPr>
                <w:rFonts w:cs="Arial"/>
                <w:color w:val="000000"/>
                <w:sz w:val="22"/>
                <w:szCs w:val="22"/>
              </w:rPr>
              <w:t>26,44</w:t>
            </w:r>
            <w:r w:rsidR="005576F8">
              <w:rPr>
                <w:rFonts w:cs="Arial"/>
                <w:color w:val="000000"/>
                <w:sz w:val="22"/>
                <w:szCs w:val="22"/>
              </w:rPr>
              <w:t>7</w:t>
            </w:r>
          </w:p>
        </w:tc>
        <w:tc>
          <w:tcPr>
            <w:tcW w:w="1710" w:type="dxa"/>
            <w:noWrap/>
            <w:vAlign w:val="center"/>
          </w:tcPr>
          <w:p w14:paraId="095B3B45" w14:textId="1A8237C9"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Homeless and Homelessness Prevention</w:t>
            </w:r>
          </w:p>
        </w:tc>
      </w:tr>
      <w:tr w:rsidR="0005397A" w:rsidRPr="00B54326" w14:paraId="0A579BC9" w14:textId="77777777" w:rsidTr="0005397A">
        <w:trPr>
          <w:cantSplit/>
          <w:trHeight w:val="255"/>
        </w:trPr>
        <w:tc>
          <w:tcPr>
            <w:tcW w:w="2110" w:type="dxa"/>
            <w:noWrap/>
            <w:vAlign w:val="center"/>
          </w:tcPr>
          <w:p w14:paraId="7FCA7F8C" w14:textId="4E656908" w:rsidR="0005397A" w:rsidRPr="00B54326" w:rsidRDefault="0005397A" w:rsidP="0005397A">
            <w:pPr>
              <w:spacing w:after="0" w:line="259" w:lineRule="auto"/>
              <w:rPr>
                <w:rFonts w:cs="Arial"/>
                <w:b/>
                <w:bCs/>
                <w:color w:val="000000"/>
                <w:sz w:val="22"/>
                <w:szCs w:val="22"/>
              </w:rPr>
            </w:pPr>
            <w:r w:rsidRPr="00B54326">
              <w:rPr>
                <w:rFonts w:cs="Arial"/>
                <w:b/>
                <w:bCs/>
                <w:color w:val="000000"/>
                <w:sz w:val="22"/>
                <w:szCs w:val="22"/>
              </w:rPr>
              <w:lastRenderedPageBreak/>
              <w:t>Homeless Management Information System</w:t>
            </w:r>
          </w:p>
        </w:tc>
        <w:tc>
          <w:tcPr>
            <w:tcW w:w="5355" w:type="dxa"/>
            <w:noWrap/>
            <w:vAlign w:val="center"/>
          </w:tcPr>
          <w:p w14:paraId="168C1260" w14:textId="63D2AFD5" w:rsidR="0005397A" w:rsidRPr="00B54326" w:rsidRDefault="00C92B6D" w:rsidP="0005397A">
            <w:pPr>
              <w:spacing w:after="0" w:line="259" w:lineRule="auto"/>
              <w:rPr>
                <w:rFonts w:cs="Arial"/>
                <w:color w:val="000000"/>
                <w:sz w:val="22"/>
                <w:szCs w:val="22"/>
              </w:rPr>
            </w:pPr>
            <w:r w:rsidRPr="00B54326">
              <w:rPr>
                <w:rFonts w:cs="Arial"/>
                <w:color w:val="000000"/>
                <w:sz w:val="22"/>
                <w:szCs w:val="22"/>
              </w:rPr>
              <w:t xml:space="preserve">ESG funds will be used to support </w:t>
            </w:r>
            <w:bookmarkStart w:id="15" w:name="_Hlk152236995"/>
            <w:r w:rsidRPr="00B54326">
              <w:rPr>
                <w:rFonts w:cs="Arial"/>
                <w:color w:val="000000"/>
                <w:sz w:val="22"/>
                <w:szCs w:val="22"/>
              </w:rPr>
              <w:t>an online software application designed to record and store client-level information on the characteristics and service needs of people experiencing homelessness throughout the Fresno-Madera Continuum of Care jurisdiction</w:t>
            </w:r>
            <w:r w:rsidR="00E565FB" w:rsidRPr="00B54326">
              <w:rPr>
                <w:rFonts w:cs="Arial"/>
                <w:color w:val="000000"/>
                <w:sz w:val="22"/>
                <w:szCs w:val="22"/>
              </w:rPr>
              <w:t>. The software is used by homeless assistance providers to coordinate service provision manage operations, and better service clients</w:t>
            </w:r>
            <w:bookmarkEnd w:id="15"/>
          </w:p>
        </w:tc>
        <w:tc>
          <w:tcPr>
            <w:tcW w:w="1350" w:type="dxa"/>
            <w:noWrap/>
            <w:vAlign w:val="center"/>
          </w:tcPr>
          <w:p w14:paraId="16A9B1BD" w14:textId="5C9AAE01"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ESG</w:t>
            </w:r>
          </w:p>
        </w:tc>
        <w:tc>
          <w:tcPr>
            <w:tcW w:w="1530" w:type="dxa"/>
            <w:vAlign w:val="center"/>
          </w:tcPr>
          <w:p w14:paraId="0714505E" w14:textId="224816AF"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tcPr>
          <w:p w14:paraId="315BDC2C" w14:textId="128D4436" w:rsidR="0005397A" w:rsidRPr="00B54326" w:rsidRDefault="002C6F0D" w:rsidP="0005397A">
            <w:pPr>
              <w:spacing w:after="0" w:line="259" w:lineRule="auto"/>
              <w:jc w:val="center"/>
              <w:rPr>
                <w:rFonts w:cs="Arial"/>
                <w:color w:val="000000"/>
                <w:sz w:val="22"/>
                <w:szCs w:val="22"/>
              </w:rPr>
            </w:pPr>
            <w:r w:rsidRPr="00B54326">
              <w:rPr>
                <w:rFonts w:cs="Arial"/>
                <w:color w:val="000000"/>
                <w:sz w:val="22"/>
                <w:szCs w:val="22"/>
              </w:rPr>
              <w:t>21,03</w:t>
            </w:r>
            <w:r w:rsidR="005576F8">
              <w:rPr>
                <w:rFonts w:cs="Arial"/>
                <w:color w:val="000000"/>
                <w:sz w:val="22"/>
                <w:szCs w:val="22"/>
              </w:rPr>
              <w:t>7</w:t>
            </w:r>
          </w:p>
        </w:tc>
        <w:tc>
          <w:tcPr>
            <w:tcW w:w="1710" w:type="dxa"/>
            <w:noWrap/>
            <w:vAlign w:val="center"/>
          </w:tcPr>
          <w:p w14:paraId="2C1A5C67" w14:textId="1351FEC2"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Homeless and Homelessness Prevention</w:t>
            </w:r>
          </w:p>
        </w:tc>
      </w:tr>
      <w:tr w:rsidR="0005397A" w:rsidRPr="00B54326" w14:paraId="30319A7A" w14:textId="77777777" w:rsidTr="0005397A">
        <w:tblPrEx>
          <w:tblCellMar>
            <w:top w:w="0" w:type="dxa"/>
            <w:left w:w="108" w:type="dxa"/>
            <w:bottom w:w="0" w:type="dxa"/>
            <w:right w:w="108" w:type="dxa"/>
          </w:tblCellMar>
        </w:tblPrEx>
        <w:trPr>
          <w:trHeight w:val="255"/>
        </w:trPr>
        <w:tc>
          <w:tcPr>
            <w:tcW w:w="2110" w:type="dxa"/>
            <w:noWrap/>
            <w:vAlign w:val="center"/>
            <w:hideMark/>
          </w:tcPr>
          <w:p w14:paraId="48C20107" w14:textId="77777777" w:rsidR="0005397A" w:rsidRPr="00B54326" w:rsidRDefault="0005397A" w:rsidP="0005397A">
            <w:pPr>
              <w:spacing w:after="0" w:line="259" w:lineRule="auto"/>
              <w:rPr>
                <w:rFonts w:cs="Arial"/>
                <w:b/>
                <w:bCs/>
                <w:color w:val="000000"/>
                <w:sz w:val="22"/>
                <w:szCs w:val="22"/>
              </w:rPr>
            </w:pPr>
            <w:r w:rsidRPr="00B54326">
              <w:rPr>
                <w:rFonts w:cs="Arial"/>
                <w:b/>
                <w:bCs/>
                <w:color w:val="000000"/>
                <w:sz w:val="22"/>
                <w:szCs w:val="22"/>
              </w:rPr>
              <w:t>Housing Opportunities for Persons with HIV/AIDS (HOPWA)</w:t>
            </w:r>
          </w:p>
        </w:tc>
        <w:tc>
          <w:tcPr>
            <w:tcW w:w="5355" w:type="dxa"/>
            <w:noWrap/>
            <w:vAlign w:val="center"/>
            <w:hideMark/>
          </w:tcPr>
          <w:p w14:paraId="55AE4D6C" w14:textId="77777777" w:rsidR="0005397A" w:rsidRPr="00B54326" w:rsidRDefault="0005397A" w:rsidP="0005397A">
            <w:pPr>
              <w:spacing w:after="0" w:line="259" w:lineRule="auto"/>
              <w:rPr>
                <w:rFonts w:cs="Arial"/>
                <w:color w:val="000000"/>
                <w:sz w:val="22"/>
                <w:szCs w:val="22"/>
              </w:rPr>
            </w:pPr>
            <w:r w:rsidRPr="00B54326">
              <w:rPr>
                <w:rFonts w:cs="Arial"/>
                <w:color w:val="000000"/>
                <w:sz w:val="22"/>
                <w:szCs w:val="22"/>
              </w:rPr>
              <w:t>HOPWA funds will be used to provide housing assistance and housing-related supportive services for persons living with AIDS/HIV and their families. HOPWA funds will be used for supportive services, housing information and referral services, tenant-based rental assistance, short-term rent, mortgage, and utility assistance</w:t>
            </w:r>
          </w:p>
        </w:tc>
        <w:tc>
          <w:tcPr>
            <w:tcW w:w="1350" w:type="dxa"/>
            <w:noWrap/>
            <w:vAlign w:val="center"/>
            <w:hideMark/>
          </w:tcPr>
          <w:p w14:paraId="1ADD1DF3" w14:textId="77777777"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HOPWA</w:t>
            </w:r>
          </w:p>
        </w:tc>
        <w:tc>
          <w:tcPr>
            <w:tcW w:w="1530" w:type="dxa"/>
            <w:vAlign w:val="center"/>
          </w:tcPr>
          <w:p w14:paraId="2FD2B477" w14:textId="77777777"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Non-Profits or Units of Local Government</w:t>
            </w:r>
          </w:p>
        </w:tc>
        <w:tc>
          <w:tcPr>
            <w:tcW w:w="1535" w:type="dxa"/>
            <w:noWrap/>
            <w:vAlign w:val="center"/>
            <w:hideMark/>
          </w:tcPr>
          <w:p w14:paraId="4162141E" w14:textId="0FAC1B00" w:rsidR="0005397A" w:rsidRPr="00B54326" w:rsidRDefault="002C6F0D" w:rsidP="0005397A">
            <w:pPr>
              <w:spacing w:after="0" w:line="259" w:lineRule="auto"/>
              <w:jc w:val="center"/>
              <w:rPr>
                <w:rFonts w:cs="Arial"/>
                <w:color w:val="000000"/>
                <w:sz w:val="22"/>
                <w:szCs w:val="22"/>
              </w:rPr>
            </w:pPr>
            <w:r w:rsidRPr="00B54326">
              <w:rPr>
                <w:rFonts w:cs="Arial"/>
                <w:color w:val="000000"/>
                <w:sz w:val="22"/>
                <w:szCs w:val="22"/>
              </w:rPr>
              <w:t>9</w:t>
            </w:r>
            <w:r w:rsidR="005576F8">
              <w:rPr>
                <w:rFonts w:cs="Arial"/>
                <w:color w:val="000000"/>
                <w:sz w:val="22"/>
                <w:szCs w:val="22"/>
              </w:rPr>
              <w:t>60,486</w:t>
            </w:r>
          </w:p>
        </w:tc>
        <w:tc>
          <w:tcPr>
            <w:tcW w:w="1710" w:type="dxa"/>
            <w:noWrap/>
            <w:vAlign w:val="center"/>
            <w:hideMark/>
          </w:tcPr>
          <w:p w14:paraId="6AAAA966" w14:textId="77777777" w:rsidR="0005397A" w:rsidRPr="00B54326" w:rsidRDefault="0005397A" w:rsidP="0005397A">
            <w:pPr>
              <w:spacing w:after="0" w:line="259" w:lineRule="auto"/>
              <w:jc w:val="center"/>
              <w:rPr>
                <w:rFonts w:cs="Arial"/>
                <w:color w:val="000000"/>
                <w:sz w:val="22"/>
                <w:szCs w:val="22"/>
              </w:rPr>
            </w:pPr>
            <w:r w:rsidRPr="00B54326">
              <w:rPr>
                <w:rFonts w:cs="Arial"/>
                <w:color w:val="000000"/>
                <w:sz w:val="22"/>
                <w:szCs w:val="22"/>
              </w:rPr>
              <w:t>Homeless and Homelessness Prevention</w:t>
            </w:r>
          </w:p>
        </w:tc>
      </w:tr>
    </w:tbl>
    <w:p w14:paraId="1D993EFC" w14:textId="6AE5F392" w:rsidR="00321E37" w:rsidRDefault="00321E37" w:rsidP="00FF3E84">
      <w:pPr>
        <w:spacing w:after="0" w:line="259" w:lineRule="auto"/>
        <w:rPr>
          <w:i/>
          <w:u w:val="single"/>
        </w:rPr>
      </w:pPr>
    </w:p>
    <w:p w14:paraId="12BE14C3" w14:textId="77777777" w:rsidR="00321E37" w:rsidRPr="00321E37" w:rsidRDefault="00321E37">
      <w:pPr>
        <w:spacing w:after="0"/>
        <w:rPr>
          <w:iCs/>
        </w:rPr>
      </w:pPr>
      <w:r w:rsidRPr="00321E37">
        <w:rPr>
          <w:iCs/>
        </w:rPr>
        <w:br w:type="page"/>
      </w:r>
    </w:p>
    <w:p w14:paraId="2A7BCFF7" w14:textId="77777777" w:rsidR="002A6037" w:rsidRPr="00B54326" w:rsidRDefault="002A6037" w:rsidP="00FF3E84">
      <w:pPr>
        <w:spacing w:after="0" w:line="259" w:lineRule="auto"/>
        <w:rPr>
          <w:i/>
          <w:u w:val="single"/>
        </w:rPr>
      </w:pPr>
    </w:p>
    <w:p w14:paraId="0D016AEC" w14:textId="6005727B" w:rsidR="00460CFC" w:rsidRPr="00B54326" w:rsidRDefault="007601F4" w:rsidP="00FF3E84">
      <w:pPr>
        <w:spacing w:after="0" w:line="259" w:lineRule="auto"/>
        <w:rPr>
          <w:i/>
          <w:u w:val="single"/>
        </w:rPr>
      </w:pPr>
      <w:r w:rsidRPr="00B54326">
        <w:rPr>
          <w:i/>
          <w:u w:val="single"/>
        </w:rPr>
        <w:t>Emergency Solutions Grant Funding Allocations</w:t>
      </w:r>
    </w:p>
    <w:p w14:paraId="0A6F8A13" w14:textId="49438389" w:rsidR="007601F4" w:rsidRPr="00B54326" w:rsidRDefault="007601F4" w:rsidP="00FF3E84">
      <w:pPr>
        <w:spacing w:after="0" w:line="259" w:lineRule="auto"/>
      </w:pPr>
      <w:r w:rsidRPr="00B54326">
        <w:t xml:space="preserve">ESG funding percentages by eligible </w:t>
      </w:r>
      <w:r w:rsidR="008614F6" w:rsidRPr="00B54326">
        <w:t xml:space="preserve">program </w:t>
      </w:r>
      <w:r w:rsidRPr="00B54326">
        <w:t xml:space="preserve">component for </w:t>
      </w:r>
      <w:r w:rsidR="00C21FA4" w:rsidRPr="00B54326">
        <w:t>2024-2025</w:t>
      </w:r>
      <w:r w:rsidR="00E42386" w:rsidRPr="00B54326">
        <w:t xml:space="preserve"> </w:t>
      </w:r>
      <w:r w:rsidRPr="00B54326">
        <w:t xml:space="preserve">have been recommended by the City </w:t>
      </w:r>
      <w:r w:rsidR="00B4028A" w:rsidRPr="00B54326">
        <w:t xml:space="preserve">to </w:t>
      </w:r>
      <w:r w:rsidRPr="00B54326">
        <w:t xml:space="preserve">the Fresno Madera Continuum of Care (FMCoC) </w:t>
      </w:r>
      <w:r w:rsidR="00B4028A" w:rsidRPr="00B54326">
        <w:t xml:space="preserve">for consideration at its </w:t>
      </w:r>
      <w:r w:rsidR="00E42386" w:rsidRPr="00B54326">
        <w:t xml:space="preserve">December </w:t>
      </w:r>
      <w:r w:rsidR="00A673EE" w:rsidRPr="00B54326">
        <w:t>7</w:t>
      </w:r>
      <w:r w:rsidR="00233DE6" w:rsidRPr="00B54326">
        <w:t xml:space="preserve">, </w:t>
      </w:r>
      <w:r w:rsidR="00E42386" w:rsidRPr="00B54326">
        <w:t>202</w:t>
      </w:r>
      <w:r w:rsidR="00A673EE" w:rsidRPr="00B54326">
        <w:t>3</w:t>
      </w:r>
      <w:r w:rsidR="00E42386" w:rsidRPr="00B54326">
        <w:t>,</w:t>
      </w:r>
      <w:r w:rsidR="00B4028A" w:rsidRPr="00B54326">
        <w:t xml:space="preserve"> </w:t>
      </w:r>
      <w:r w:rsidRPr="00B54326">
        <w:t xml:space="preserve">meeting. The </w:t>
      </w:r>
      <w:r w:rsidR="00B4028A" w:rsidRPr="00B54326">
        <w:t xml:space="preserve">proposed </w:t>
      </w:r>
      <w:r w:rsidRPr="00B54326">
        <w:t>percentage of funding by component is as follows</w:t>
      </w:r>
      <w:r w:rsidR="00B4028A" w:rsidRPr="00B54326">
        <w:t xml:space="preserve">, however project selection and the final Annual Action Plan </w:t>
      </w:r>
      <w:r w:rsidR="00AB24A0" w:rsidRPr="00B54326">
        <w:t>may</w:t>
      </w:r>
      <w:r w:rsidR="00B4028A" w:rsidRPr="00B54326">
        <w:t xml:space="preserve"> incorporate recommendations by the FMCoC to the City, as well as final funding allocations from HUD.</w:t>
      </w:r>
    </w:p>
    <w:p w14:paraId="27EA78A8" w14:textId="77777777" w:rsidR="004E6FE1" w:rsidRPr="00B54326" w:rsidRDefault="004E6FE1" w:rsidP="00FF3E84">
      <w:pPr>
        <w:spacing w:after="0" w:line="259" w:lineRule="auto"/>
      </w:pPr>
    </w:p>
    <w:p w14:paraId="7410A010" w14:textId="77777777" w:rsidR="00FE0D50" w:rsidRPr="00B54326" w:rsidRDefault="00FE0D50" w:rsidP="00FF3E84">
      <w:pPr>
        <w:pStyle w:val="Caption"/>
        <w:keepNext/>
        <w:spacing w:after="0" w:line="259" w:lineRule="auto"/>
        <w:jc w:val="both"/>
      </w:pPr>
      <w:r w:rsidRPr="00B54326">
        <w:t xml:space="preserve">Table </w:t>
      </w:r>
      <w:fldSimple w:instr=" SEQ Table \* ARABIC ">
        <w:r w:rsidRPr="00B54326">
          <w:rPr>
            <w:noProof/>
          </w:rPr>
          <w:t>2</w:t>
        </w:r>
      </w:fldSimple>
      <w:r w:rsidRPr="00B54326">
        <w:t>: Emergency Solutions Grant Funding Allocations</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973"/>
        <w:gridCol w:w="2551"/>
        <w:gridCol w:w="2713"/>
        <w:gridCol w:w="2713"/>
      </w:tblGrid>
      <w:tr w:rsidR="00B4028A" w:rsidRPr="00B54326" w14:paraId="72C274A2" w14:textId="66DFBC1A" w:rsidTr="008B2635">
        <w:tc>
          <w:tcPr>
            <w:tcW w:w="4973" w:type="dxa"/>
            <w:shd w:val="clear" w:color="auto" w:fill="D9D9D9" w:themeFill="background1" w:themeFillShade="D9"/>
            <w:vAlign w:val="center"/>
          </w:tcPr>
          <w:p w14:paraId="3CD9899D" w14:textId="66B302E6" w:rsidR="00B4028A" w:rsidRPr="00B54326" w:rsidRDefault="00B4028A" w:rsidP="00FF3E84">
            <w:pPr>
              <w:pStyle w:val="TableText"/>
              <w:spacing w:after="0" w:line="259" w:lineRule="auto"/>
              <w:rPr>
                <w:b/>
              </w:rPr>
            </w:pPr>
            <w:r w:rsidRPr="00B54326">
              <w:rPr>
                <w:b/>
              </w:rPr>
              <w:t>ESG Program Component</w:t>
            </w:r>
          </w:p>
        </w:tc>
        <w:tc>
          <w:tcPr>
            <w:tcW w:w="2551" w:type="dxa"/>
            <w:shd w:val="clear" w:color="auto" w:fill="D9D9D9" w:themeFill="background1" w:themeFillShade="D9"/>
            <w:vAlign w:val="center"/>
          </w:tcPr>
          <w:p w14:paraId="558EF6A6" w14:textId="0B9DD8C8" w:rsidR="00B4028A" w:rsidRPr="00B54326" w:rsidDel="00B4028A" w:rsidRDefault="00B4028A" w:rsidP="00FF3E84">
            <w:pPr>
              <w:pStyle w:val="TableText"/>
              <w:spacing w:after="0" w:line="259" w:lineRule="auto"/>
              <w:rPr>
                <w:b/>
              </w:rPr>
            </w:pPr>
            <w:r w:rsidRPr="00B54326">
              <w:rPr>
                <w:b/>
              </w:rPr>
              <w:t>Entity Type</w:t>
            </w:r>
          </w:p>
        </w:tc>
        <w:tc>
          <w:tcPr>
            <w:tcW w:w="2713" w:type="dxa"/>
            <w:shd w:val="clear" w:color="auto" w:fill="D9D9D9" w:themeFill="background1" w:themeFillShade="D9"/>
            <w:vAlign w:val="center"/>
          </w:tcPr>
          <w:p w14:paraId="008112FF" w14:textId="25805433" w:rsidR="00B4028A" w:rsidRPr="00B54326" w:rsidRDefault="00C21FA4" w:rsidP="00FF3E84">
            <w:pPr>
              <w:pStyle w:val="TableText"/>
              <w:spacing w:after="0" w:line="259" w:lineRule="auto"/>
              <w:rPr>
                <w:b/>
              </w:rPr>
            </w:pPr>
            <w:r w:rsidRPr="00B54326">
              <w:rPr>
                <w:b/>
              </w:rPr>
              <w:t>2024-2025</w:t>
            </w:r>
            <w:r w:rsidR="00B4028A" w:rsidRPr="00B54326">
              <w:rPr>
                <w:b/>
              </w:rPr>
              <w:t xml:space="preserve"> Anticipated Allocation %</w:t>
            </w:r>
          </w:p>
        </w:tc>
        <w:tc>
          <w:tcPr>
            <w:tcW w:w="2713" w:type="dxa"/>
            <w:shd w:val="clear" w:color="auto" w:fill="D9D9D9" w:themeFill="background1" w:themeFillShade="D9"/>
            <w:vAlign w:val="center"/>
          </w:tcPr>
          <w:p w14:paraId="30401BB2" w14:textId="5626976B" w:rsidR="00B4028A" w:rsidRPr="00B54326" w:rsidRDefault="00C21FA4" w:rsidP="00FF3E84">
            <w:pPr>
              <w:pStyle w:val="TableText"/>
              <w:spacing w:after="0" w:line="259" w:lineRule="auto"/>
              <w:rPr>
                <w:b/>
              </w:rPr>
            </w:pPr>
            <w:r w:rsidRPr="00B54326">
              <w:rPr>
                <w:b/>
              </w:rPr>
              <w:t>2024-2025</w:t>
            </w:r>
            <w:r w:rsidR="00B4028A" w:rsidRPr="00B54326">
              <w:rPr>
                <w:b/>
              </w:rPr>
              <w:t xml:space="preserve"> Anticipated Allocation $</w:t>
            </w:r>
          </w:p>
        </w:tc>
      </w:tr>
      <w:tr w:rsidR="002C6F0D" w:rsidRPr="00B54326" w14:paraId="276AE58B" w14:textId="267344DF" w:rsidTr="008B2635">
        <w:tc>
          <w:tcPr>
            <w:tcW w:w="4973" w:type="dxa"/>
            <w:vAlign w:val="center"/>
          </w:tcPr>
          <w:p w14:paraId="29016D4E" w14:textId="740EBF69" w:rsidR="002C6F0D" w:rsidRPr="00B54326" w:rsidRDefault="002C6F0D" w:rsidP="002C6F0D">
            <w:pPr>
              <w:pStyle w:val="TableText"/>
              <w:spacing w:after="0" w:line="259" w:lineRule="auto"/>
              <w:jc w:val="left"/>
              <w:rPr>
                <w:b/>
                <w:bCs/>
              </w:rPr>
            </w:pPr>
            <w:r w:rsidRPr="00B54326">
              <w:rPr>
                <w:b/>
                <w:bCs/>
              </w:rPr>
              <w:t>Rapid Rehousing</w:t>
            </w:r>
          </w:p>
        </w:tc>
        <w:tc>
          <w:tcPr>
            <w:tcW w:w="2551" w:type="dxa"/>
            <w:vAlign w:val="center"/>
          </w:tcPr>
          <w:p w14:paraId="586D6501" w14:textId="5589ACB6" w:rsidR="002C6F0D" w:rsidRPr="00B54326" w:rsidRDefault="002C6F0D" w:rsidP="002C6F0D">
            <w:pPr>
              <w:pStyle w:val="TableText"/>
              <w:spacing w:after="0" w:line="259" w:lineRule="auto"/>
            </w:pPr>
            <w:r w:rsidRPr="00B54326">
              <w:t>Non-Profits or Units of Local Government</w:t>
            </w:r>
          </w:p>
        </w:tc>
        <w:tc>
          <w:tcPr>
            <w:tcW w:w="2713" w:type="dxa"/>
            <w:vAlign w:val="center"/>
          </w:tcPr>
          <w:p w14:paraId="36CB117E" w14:textId="7FB2697A" w:rsidR="002C6F0D" w:rsidRPr="00B54326" w:rsidRDefault="002C6F0D" w:rsidP="002C6F0D">
            <w:pPr>
              <w:pStyle w:val="TableText"/>
              <w:spacing w:after="0" w:line="259" w:lineRule="auto"/>
            </w:pPr>
            <w:r w:rsidRPr="00B54326">
              <w:t>52.1%</w:t>
            </w:r>
          </w:p>
        </w:tc>
        <w:tc>
          <w:tcPr>
            <w:tcW w:w="2713" w:type="dxa"/>
            <w:vAlign w:val="center"/>
          </w:tcPr>
          <w:p w14:paraId="2F25E43F" w14:textId="56AE795A" w:rsidR="002C6F0D" w:rsidRPr="005576F8" w:rsidRDefault="002C6F0D" w:rsidP="002C6F0D">
            <w:pPr>
              <w:pStyle w:val="TableText"/>
              <w:spacing w:after="0" w:line="259" w:lineRule="auto"/>
            </w:pPr>
            <w:r w:rsidRPr="005576F8">
              <w:rPr>
                <w:rFonts w:cs="Arial"/>
                <w:color w:val="000000"/>
              </w:rPr>
              <w:t>313,16</w:t>
            </w:r>
            <w:r w:rsidR="005576F8" w:rsidRPr="005576F8">
              <w:rPr>
                <w:rFonts w:cs="Arial"/>
                <w:color w:val="000000"/>
              </w:rPr>
              <w:t>3</w:t>
            </w:r>
          </w:p>
        </w:tc>
      </w:tr>
      <w:tr w:rsidR="002C6F0D" w:rsidRPr="00B54326" w14:paraId="2F2C965B" w14:textId="5BB2186E" w:rsidTr="008B2635">
        <w:tc>
          <w:tcPr>
            <w:tcW w:w="4973" w:type="dxa"/>
            <w:vAlign w:val="center"/>
          </w:tcPr>
          <w:p w14:paraId="4AF4C602" w14:textId="38495646" w:rsidR="002C6F0D" w:rsidRPr="00B54326" w:rsidRDefault="002C6F0D" w:rsidP="002C6F0D">
            <w:pPr>
              <w:pStyle w:val="TableText"/>
              <w:spacing w:after="0" w:line="259" w:lineRule="auto"/>
              <w:jc w:val="left"/>
              <w:rPr>
                <w:b/>
                <w:bCs/>
              </w:rPr>
            </w:pPr>
            <w:r w:rsidRPr="00B54326">
              <w:rPr>
                <w:b/>
                <w:bCs/>
              </w:rPr>
              <w:t>Street Outreach or Emergency Shelter</w:t>
            </w:r>
          </w:p>
        </w:tc>
        <w:tc>
          <w:tcPr>
            <w:tcW w:w="2551" w:type="dxa"/>
            <w:vAlign w:val="center"/>
          </w:tcPr>
          <w:p w14:paraId="696B27C0" w14:textId="58F04FB1" w:rsidR="002C6F0D" w:rsidRPr="00B54326" w:rsidRDefault="002C6F0D" w:rsidP="002C6F0D">
            <w:pPr>
              <w:pStyle w:val="TableText"/>
              <w:spacing w:after="0" w:line="259" w:lineRule="auto"/>
            </w:pPr>
            <w:r w:rsidRPr="00B54326">
              <w:t>Non-Profits or Units of Local Government</w:t>
            </w:r>
          </w:p>
        </w:tc>
        <w:tc>
          <w:tcPr>
            <w:tcW w:w="2713" w:type="dxa"/>
            <w:vAlign w:val="center"/>
          </w:tcPr>
          <w:p w14:paraId="2B5D23A1" w14:textId="467C98CF" w:rsidR="002C6F0D" w:rsidRPr="00B54326" w:rsidRDefault="002C6F0D" w:rsidP="002C6F0D">
            <w:pPr>
              <w:pStyle w:val="TableText"/>
              <w:spacing w:after="0" w:line="259" w:lineRule="auto"/>
            </w:pPr>
            <w:r w:rsidRPr="00B54326">
              <w:t>32.5%</w:t>
            </w:r>
          </w:p>
        </w:tc>
        <w:tc>
          <w:tcPr>
            <w:tcW w:w="2713" w:type="dxa"/>
            <w:vAlign w:val="center"/>
          </w:tcPr>
          <w:p w14:paraId="5A60221B" w14:textId="00F9A1C2" w:rsidR="002C6F0D" w:rsidRPr="005576F8" w:rsidRDefault="002C6F0D" w:rsidP="002C6F0D">
            <w:pPr>
              <w:pStyle w:val="TableText"/>
              <w:spacing w:after="0" w:line="259" w:lineRule="auto"/>
            </w:pPr>
            <w:r w:rsidRPr="005576F8">
              <w:rPr>
                <w:rFonts w:cs="Arial"/>
                <w:color w:val="000000"/>
              </w:rPr>
              <w:t>195,35</w:t>
            </w:r>
            <w:r w:rsidR="005576F8" w:rsidRPr="005576F8">
              <w:rPr>
                <w:rFonts w:cs="Arial"/>
                <w:color w:val="000000"/>
              </w:rPr>
              <w:t>1</w:t>
            </w:r>
          </w:p>
        </w:tc>
      </w:tr>
      <w:tr w:rsidR="002C6F0D" w:rsidRPr="00B54326" w14:paraId="2181893F" w14:textId="35094019" w:rsidTr="008B2635">
        <w:tc>
          <w:tcPr>
            <w:tcW w:w="4973" w:type="dxa"/>
            <w:vAlign w:val="center"/>
          </w:tcPr>
          <w:p w14:paraId="5C90E3BE" w14:textId="69D90660" w:rsidR="002C6F0D" w:rsidRPr="00B54326" w:rsidRDefault="002C6F0D" w:rsidP="002C6F0D">
            <w:pPr>
              <w:pStyle w:val="TableText"/>
              <w:spacing w:after="0" w:line="259" w:lineRule="auto"/>
              <w:jc w:val="left"/>
              <w:rPr>
                <w:b/>
                <w:bCs/>
              </w:rPr>
            </w:pPr>
            <w:r w:rsidRPr="00B54326">
              <w:rPr>
                <w:b/>
                <w:bCs/>
              </w:rPr>
              <w:t>Homelessness Prevention</w:t>
            </w:r>
          </w:p>
        </w:tc>
        <w:tc>
          <w:tcPr>
            <w:tcW w:w="2551" w:type="dxa"/>
            <w:vAlign w:val="center"/>
          </w:tcPr>
          <w:p w14:paraId="2391B475" w14:textId="7587D2E4" w:rsidR="002C6F0D" w:rsidRPr="00B54326" w:rsidRDefault="002C6F0D" w:rsidP="002C6F0D">
            <w:pPr>
              <w:pStyle w:val="TableText"/>
              <w:spacing w:after="0" w:line="259" w:lineRule="auto"/>
            </w:pPr>
            <w:r w:rsidRPr="00B54326">
              <w:t>Non-Profits or Units of Local Government</w:t>
            </w:r>
          </w:p>
        </w:tc>
        <w:tc>
          <w:tcPr>
            <w:tcW w:w="2713" w:type="dxa"/>
            <w:vAlign w:val="center"/>
          </w:tcPr>
          <w:p w14:paraId="3D7DE330" w14:textId="43EA2897" w:rsidR="002C6F0D" w:rsidRPr="00B54326" w:rsidRDefault="002C6F0D" w:rsidP="002C6F0D">
            <w:pPr>
              <w:pStyle w:val="TableText"/>
              <w:spacing w:after="0" w:line="259" w:lineRule="auto"/>
            </w:pPr>
            <w:r w:rsidRPr="00B54326">
              <w:t>4.4%</w:t>
            </w:r>
          </w:p>
        </w:tc>
        <w:tc>
          <w:tcPr>
            <w:tcW w:w="2713" w:type="dxa"/>
            <w:vAlign w:val="center"/>
          </w:tcPr>
          <w:p w14:paraId="3EECD433" w14:textId="59E5EE6B" w:rsidR="002C6F0D" w:rsidRPr="005576F8" w:rsidRDefault="002C6F0D" w:rsidP="002C6F0D">
            <w:pPr>
              <w:pStyle w:val="TableText"/>
              <w:spacing w:after="0" w:line="259" w:lineRule="auto"/>
            </w:pPr>
            <w:r w:rsidRPr="005576F8">
              <w:rPr>
                <w:rFonts w:cs="Arial"/>
                <w:color w:val="000000"/>
              </w:rPr>
              <w:t>26,44</w:t>
            </w:r>
            <w:r w:rsidR="005576F8" w:rsidRPr="005576F8">
              <w:rPr>
                <w:rFonts w:cs="Arial"/>
                <w:color w:val="000000"/>
              </w:rPr>
              <w:t>7</w:t>
            </w:r>
          </w:p>
        </w:tc>
      </w:tr>
      <w:tr w:rsidR="002C6F0D" w:rsidRPr="00B54326" w14:paraId="12BA61D9" w14:textId="1E958F8E" w:rsidTr="008B2635">
        <w:tc>
          <w:tcPr>
            <w:tcW w:w="4973" w:type="dxa"/>
            <w:vAlign w:val="center"/>
          </w:tcPr>
          <w:p w14:paraId="017B0371" w14:textId="4EE83338" w:rsidR="002C6F0D" w:rsidRPr="00B54326" w:rsidRDefault="002C6F0D" w:rsidP="002C6F0D">
            <w:pPr>
              <w:pStyle w:val="TableText"/>
              <w:spacing w:after="0" w:line="259" w:lineRule="auto"/>
              <w:jc w:val="left"/>
              <w:rPr>
                <w:b/>
                <w:bCs/>
              </w:rPr>
            </w:pPr>
            <w:r w:rsidRPr="00B54326">
              <w:rPr>
                <w:b/>
                <w:bCs/>
              </w:rPr>
              <w:t>Homeless Management Information System</w:t>
            </w:r>
          </w:p>
        </w:tc>
        <w:tc>
          <w:tcPr>
            <w:tcW w:w="2551" w:type="dxa"/>
            <w:vAlign w:val="center"/>
          </w:tcPr>
          <w:p w14:paraId="3F39DAD6" w14:textId="2F2478DD" w:rsidR="002C6F0D" w:rsidRPr="00B54326" w:rsidRDefault="002C6F0D" w:rsidP="002C6F0D">
            <w:pPr>
              <w:pStyle w:val="TableText"/>
              <w:spacing w:after="0" w:line="259" w:lineRule="auto"/>
            </w:pPr>
            <w:r w:rsidRPr="00B54326">
              <w:t>Units of Local Government</w:t>
            </w:r>
          </w:p>
        </w:tc>
        <w:tc>
          <w:tcPr>
            <w:tcW w:w="2713" w:type="dxa"/>
            <w:vAlign w:val="center"/>
          </w:tcPr>
          <w:p w14:paraId="673FB973" w14:textId="533E4D61" w:rsidR="002C6F0D" w:rsidRPr="00B54326" w:rsidRDefault="002C6F0D" w:rsidP="002C6F0D">
            <w:pPr>
              <w:pStyle w:val="TableText"/>
              <w:spacing w:after="0" w:line="259" w:lineRule="auto"/>
            </w:pPr>
            <w:r w:rsidRPr="00B54326">
              <w:t>3.5%</w:t>
            </w:r>
          </w:p>
        </w:tc>
        <w:tc>
          <w:tcPr>
            <w:tcW w:w="2713" w:type="dxa"/>
            <w:vAlign w:val="center"/>
          </w:tcPr>
          <w:p w14:paraId="6AB10B0F" w14:textId="28515C29" w:rsidR="002C6F0D" w:rsidRPr="005576F8" w:rsidRDefault="002C6F0D" w:rsidP="002C6F0D">
            <w:pPr>
              <w:pStyle w:val="TableText"/>
              <w:spacing w:after="0" w:line="259" w:lineRule="auto"/>
            </w:pPr>
            <w:r w:rsidRPr="005576F8">
              <w:rPr>
                <w:rFonts w:cs="Arial"/>
                <w:color w:val="000000"/>
              </w:rPr>
              <w:t>21,03</w:t>
            </w:r>
            <w:r w:rsidR="005576F8" w:rsidRPr="005576F8">
              <w:rPr>
                <w:rFonts w:cs="Arial"/>
                <w:color w:val="000000"/>
              </w:rPr>
              <w:t>7</w:t>
            </w:r>
          </w:p>
        </w:tc>
      </w:tr>
      <w:tr w:rsidR="00B4028A" w:rsidRPr="00B54326" w14:paraId="2C61147D" w14:textId="77777777" w:rsidTr="008B2635">
        <w:tc>
          <w:tcPr>
            <w:tcW w:w="4973" w:type="dxa"/>
            <w:vAlign w:val="center"/>
          </w:tcPr>
          <w:p w14:paraId="2C292593" w14:textId="21E443D8" w:rsidR="00B4028A" w:rsidRPr="00B54326" w:rsidRDefault="00B4028A" w:rsidP="00FF3E84">
            <w:pPr>
              <w:pStyle w:val="TableText"/>
              <w:spacing w:after="0" w:line="259" w:lineRule="auto"/>
              <w:jc w:val="left"/>
              <w:rPr>
                <w:b/>
                <w:bCs/>
              </w:rPr>
            </w:pPr>
            <w:r w:rsidRPr="00B54326">
              <w:rPr>
                <w:b/>
                <w:bCs/>
              </w:rPr>
              <w:t>ESG Program Administration</w:t>
            </w:r>
          </w:p>
        </w:tc>
        <w:tc>
          <w:tcPr>
            <w:tcW w:w="2551" w:type="dxa"/>
            <w:vAlign w:val="center"/>
          </w:tcPr>
          <w:p w14:paraId="419333D2" w14:textId="26538FD3" w:rsidR="00B4028A" w:rsidRPr="00B54326" w:rsidRDefault="00B4028A" w:rsidP="00FF3E84">
            <w:pPr>
              <w:pStyle w:val="TableText"/>
              <w:spacing w:after="0" w:line="259" w:lineRule="auto"/>
            </w:pPr>
            <w:r w:rsidRPr="00B54326">
              <w:t>City of Fresno</w:t>
            </w:r>
          </w:p>
        </w:tc>
        <w:tc>
          <w:tcPr>
            <w:tcW w:w="2713" w:type="dxa"/>
            <w:vAlign w:val="center"/>
          </w:tcPr>
          <w:p w14:paraId="4737DAB4" w14:textId="450981C9" w:rsidR="00B4028A" w:rsidRPr="00B54326" w:rsidRDefault="00B4028A" w:rsidP="00FF3E84">
            <w:pPr>
              <w:pStyle w:val="TableText"/>
              <w:spacing w:after="0" w:line="259" w:lineRule="auto"/>
            </w:pPr>
            <w:r w:rsidRPr="00B54326">
              <w:t>7.5%</w:t>
            </w:r>
          </w:p>
        </w:tc>
        <w:tc>
          <w:tcPr>
            <w:tcW w:w="2713" w:type="dxa"/>
            <w:vAlign w:val="center"/>
          </w:tcPr>
          <w:p w14:paraId="44CDF5F2" w14:textId="1D06DD33" w:rsidR="00B4028A" w:rsidRPr="00B54326" w:rsidRDefault="002A6037" w:rsidP="00FF3E84">
            <w:pPr>
              <w:pStyle w:val="TableText"/>
              <w:spacing w:after="0" w:line="259" w:lineRule="auto"/>
            </w:pPr>
            <w:r w:rsidRPr="00B54326">
              <w:t>45,</w:t>
            </w:r>
            <w:r w:rsidR="002C6F0D" w:rsidRPr="00B54326">
              <w:t>08</w:t>
            </w:r>
            <w:r w:rsidR="005576F8">
              <w:t>1</w:t>
            </w:r>
          </w:p>
        </w:tc>
      </w:tr>
    </w:tbl>
    <w:p w14:paraId="13488472" w14:textId="77777777" w:rsidR="007601F4" w:rsidRPr="00B54326" w:rsidRDefault="007601F4" w:rsidP="00FF3E84">
      <w:pPr>
        <w:spacing w:after="0" w:line="259" w:lineRule="auto"/>
      </w:pPr>
    </w:p>
    <w:p w14:paraId="600DCF3F" w14:textId="77777777" w:rsidR="00460CFC" w:rsidRPr="00B54326" w:rsidRDefault="00460CFC" w:rsidP="00FF3E84">
      <w:pPr>
        <w:spacing w:after="0" w:line="259" w:lineRule="auto"/>
        <w:sectPr w:rsidR="00460CFC" w:rsidRPr="00B54326" w:rsidSect="00BC6A31">
          <w:pgSz w:w="15840" w:h="12240" w:orient="landscape"/>
          <w:pgMar w:top="1440" w:right="1440" w:bottom="1440" w:left="1440" w:header="753" w:footer="634" w:gutter="0"/>
          <w:cols w:space="720"/>
          <w:docGrid w:linePitch="326"/>
        </w:sectPr>
      </w:pPr>
    </w:p>
    <w:p w14:paraId="0CD488D2" w14:textId="77777777" w:rsidR="0055602E" w:rsidRPr="00B54326" w:rsidRDefault="008223B1" w:rsidP="00FF3E84">
      <w:pPr>
        <w:pStyle w:val="Heading1"/>
        <w:spacing w:before="0" w:after="0" w:line="259" w:lineRule="auto"/>
        <w:rPr>
          <w:b w:val="0"/>
        </w:rPr>
      </w:pPr>
      <w:bookmarkStart w:id="16" w:name="_Toc40977713"/>
      <w:bookmarkStart w:id="17" w:name="_Toc153139433"/>
      <w:r w:rsidRPr="00B54326">
        <w:lastRenderedPageBreak/>
        <w:t>Threshold Eligibility Requirements</w:t>
      </w:r>
      <w:bookmarkEnd w:id="16"/>
      <w:bookmarkEnd w:id="17"/>
      <w:r w:rsidRPr="00B54326">
        <w:tab/>
      </w:r>
    </w:p>
    <w:p w14:paraId="5091871A" w14:textId="088F6594" w:rsidR="0055602E" w:rsidRPr="00B54326" w:rsidRDefault="008C096C" w:rsidP="00FF3E84">
      <w:pPr>
        <w:spacing w:after="0" w:line="259" w:lineRule="auto"/>
        <w:rPr>
          <w:rFonts w:ascii="Helvetica" w:hAnsi="Helvetica" w:cs="Helvetica"/>
          <w:u w:color="FF0000"/>
        </w:rPr>
      </w:pPr>
      <w:r w:rsidRPr="00B54326">
        <w:t xml:space="preserve">Each proposed project, </w:t>
      </w:r>
      <w:r w:rsidR="002130EE" w:rsidRPr="00B54326">
        <w:t>program</w:t>
      </w:r>
      <w:r w:rsidR="00460CFC" w:rsidRPr="00B54326">
        <w:t>,</w:t>
      </w:r>
      <w:r w:rsidRPr="00B54326">
        <w:t xml:space="preserve"> or activity to be funded during </w:t>
      </w:r>
      <w:r w:rsidR="00C21FA4" w:rsidRPr="00B54326">
        <w:t>2024-2025</w:t>
      </w:r>
      <w:r w:rsidR="004D56C0" w:rsidRPr="00B54326">
        <w:t xml:space="preserve"> </w:t>
      </w:r>
      <w:r w:rsidR="002130EE" w:rsidRPr="00B54326">
        <w:t xml:space="preserve">must </w:t>
      </w:r>
      <w:r w:rsidR="00866463" w:rsidRPr="00B54326">
        <w:t xml:space="preserve">meet each of the </w:t>
      </w:r>
      <w:r w:rsidRPr="00B54326">
        <w:t xml:space="preserve">threshold </w:t>
      </w:r>
      <w:r w:rsidR="002130EE" w:rsidRPr="00B54326">
        <w:t>criteria listed below. If City staff reviews the proposal and cannot determine, strictly based on the information presented, how one or more of the</w:t>
      </w:r>
      <w:r w:rsidR="002130EE" w:rsidRPr="00B54326">
        <w:rPr>
          <w:rFonts w:ascii="Helvetica" w:hAnsi="Helvetica" w:cs="Helvetica"/>
          <w:u w:color="FF0000"/>
        </w:rPr>
        <w:t xml:space="preserve"> criteria will be met the proposal will</w:t>
      </w:r>
      <w:r w:rsidR="00866463" w:rsidRPr="00B54326">
        <w:rPr>
          <w:rFonts w:ascii="Helvetica" w:hAnsi="Helvetica" w:cs="Helvetica"/>
          <w:u w:color="FF0000"/>
        </w:rPr>
        <w:t xml:space="preserve"> </w:t>
      </w:r>
      <w:r w:rsidR="002130EE" w:rsidRPr="00B54326">
        <w:rPr>
          <w:rFonts w:ascii="Helvetica" w:hAnsi="Helvetica" w:cs="Helvetica"/>
          <w:u w:color="FF0000"/>
        </w:rPr>
        <w:t xml:space="preserve">be deemed ineligible and will not be forwarded </w:t>
      </w:r>
      <w:r w:rsidR="00460CFC" w:rsidRPr="00B54326">
        <w:rPr>
          <w:rFonts w:ascii="Helvetica" w:hAnsi="Helvetica" w:cs="Helvetica"/>
          <w:u w:color="FF0000"/>
        </w:rPr>
        <w:t>for consideration</w:t>
      </w:r>
      <w:r w:rsidR="002130EE" w:rsidRPr="00B54326">
        <w:rPr>
          <w:rFonts w:ascii="Helvetica" w:hAnsi="Helvetica" w:cs="Helvetica"/>
          <w:u w:color="FF0000"/>
        </w:rPr>
        <w:t>.</w:t>
      </w:r>
    </w:p>
    <w:p w14:paraId="4B17F6E4" w14:textId="77777777" w:rsidR="004E6FE1" w:rsidRPr="00B54326" w:rsidRDefault="004E6FE1" w:rsidP="00FF3E84">
      <w:pPr>
        <w:spacing w:after="0" w:line="259" w:lineRule="auto"/>
      </w:pPr>
    </w:p>
    <w:p w14:paraId="79F8CDBA" w14:textId="77777777" w:rsidR="00EB0068" w:rsidRPr="00B54326" w:rsidRDefault="00487708" w:rsidP="00FF3E84">
      <w:pPr>
        <w:pStyle w:val="ListParagraph"/>
        <w:numPr>
          <w:ilvl w:val="0"/>
          <w:numId w:val="6"/>
        </w:numPr>
        <w:spacing w:after="0" w:line="259" w:lineRule="auto"/>
        <w:rPr>
          <w:b/>
        </w:rPr>
      </w:pPr>
      <w:r w:rsidRPr="00B54326">
        <w:rPr>
          <w:b/>
          <w:u w:val="single"/>
        </w:rPr>
        <w:t>Eligible E</w:t>
      </w:r>
      <w:r w:rsidR="00EB0068" w:rsidRPr="00B54326">
        <w:rPr>
          <w:b/>
          <w:u w:val="single"/>
        </w:rPr>
        <w:t>ntity</w:t>
      </w:r>
      <w:r w:rsidRPr="00B54326">
        <w:rPr>
          <w:b/>
        </w:rPr>
        <w:t xml:space="preserve">. </w:t>
      </w:r>
      <w:r w:rsidRPr="00B54326">
        <w:t>An eligible entity is</w:t>
      </w:r>
      <w:r w:rsidR="00EB0068" w:rsidRPr="00B54326">
        <w:t>:</w:t>
      </w:r>
    </w:p>
    <w:p w14:paraId="58F95E3E" w14:textId="77777777" w:rsidR="00FE0D50" w:rsidRPr="00B54326" w:rsidRDefault="00EB0068" w:rsidP="00FF3E84">
      <w:pPr>
        <w:pStyle w:val="ListParagraph"/>
        <w:numPr>
          <w:ilvl w:val="0"/>
          <w:numId w:val="7"/>
        </w:numPr>
        <w:spacing w:after="0" w:line="259" w:lineRule="auto"/>
      </w:pPr>
      <w:r w:rsidRPr="00B54326">
        <w:t xml:space="preserve">A unit of local government serving </w:t>
      </w:r>
      <w:r w:rsidR="00487708" w:rsidRPr="00B54326">
        <w:t xml:space="preserve">program beneficiaries residing in the </w:t>
      </w:r>
      <w:r w:rsidRPr="00B54326">
        <w:t>Fresno</w:t>
      </w:r>
      <w:r w:rsidR="00487708" w:rsidRPr="00B54326">
        <w:t>, or</w:t>
      </w:r>
      <w:r w:rsidR="008952A5" w:rsidRPr="00B54326">
        <w:t>;</w:t>
      </w:r>
    </w:p>
    <w:p w14:paraId="71A14C28" w14:textId="6FBF71BB" w:rsidR="00FE0D50" w:rsidRPr="00B54326" w:rsidRDefault="00EB0068" w:rsidP="00FF3E84">
      <w:pPr>
        <w:pStyle w:val="ListParagraph"/>
        <w:numPr>
          <w:ilvl w:val="0"/>
          <w:numId w:val="7"/>
        </w:numPr>
        <w:spacing w:after="0" w:line="259" w:lineRule="auto"/>
      </w:pPr>
      <w:r w:rsidRPr="00B54326">
        <w:t xml:space="preserve">A nonprofit corporation </w:t>
      </w:r>
      <w:r w:rsidR="00487708" w:rsidRPr="00B54326">
        <w:t xml:space="preserve">that: 1) is </w:t>
      </w:r>
      <w:r w:rsidRPr="00B54326">
        <w:t>incorporated in California or incorporated with a State of the United State</w:t>
      </w:r>
      <w:r w:rsidR="004B6AE3" w:rsidRPr="00B54326">
        <w:t>s</w:t>
      </w:r>
      <w:r w:rsidRPr="00B54326">
        <w:t xml:space="preserve">, the District of Columbia or a United States Territory </w:t>
      </w:r>
      <w:r w:rsidR="004D56C0" w:rsidRPr="00B54326">
        <w:t>and</w:t>
      </w:r>
      <w:r w:rsidR="004B6AE3" w:rsidRPr="00B54326">
        <w:t xml:space="preserve"> properly </w:t>
      </w:r>
      <w:r w:rsidRPr="00B54326">
        <w:t>registered as a “Foreign Corporation” with the California Secretary of State</w:t>
      </w:r>
      <w:r w:rsidR="00487708" w:rsidRPr="00B54326">
        <w:t>; and 2) possesses a 501(C)(3) determination of exempt status.</w:t>
      </w:r>
      <w:r w:rsidR="001D3D9F" w:rsidRPr="00B54326">
        <w:t xml:space="preserve"> </w:t>
      </w:r>
      <w:r w:rsidR="00487708" w:rsidRPr="00B54326">
        <w:t>The City will accept an advance determination ruling from the IRS.</w:t>
      </w:r>
    </w:p>
    <w:p w14:paraId="11110AD9" w14:textId="77777777" w:rsidR="004E6FE1" w:rsidRPr="00B54326" w:rsidRDefault="004E6FE1" w:rsidP="004E6FE1">
      <w:pPr>
        <w:pStyle w:val="ListParagraph"/>
        <w:spacing w:after="0" w:line="259" w:lineRule="auto"/>
        <w:ind w:left="1080"/>
      </w:pPr>
    </w:p>
    <w:p w14:paraId="5DC0585C" w14:textId="50FC26DB" w:rsidR="004D56C0" w:rsidRPr="00B54326" w:rsidRDefault="004D56C0" w:rsidP="00FF3E84">
      <w:pPr>
        <w:pStyle w:val="ListParagraph"/>
        <w:numPr>
          <w:ilvl w:val="0"/>
          <w:numId w:val="6"/>
        </w:numPr>
        <w:spacing w:after="0" w:line="259" w:lineRule="auto"/>
      </w:pPr>
      <w:r w:rsidRPr="00B54326">
        <w:rPr>
          <w:b/>
          <w:u w:val="single"/>
        </w:rPr>
        <w:t>In Good Standing</w:t>
      </w:r>
      <w:r w:rsidRPr="00B54326">
        <w:rPr>
          <w:b/>
        </w:rPr>
        <w:t>.</w:t>
      </w:r>
      <w:r w:rsidRPr="00B54326">
        <w:t xml:space="preserve"> If the entity is a prior recipient of </w:t>
      </w:r>
      <w:r w:rsidR="001D3D9F" w:rsidRPr="00B54326">
        <w:t>Federal</w:t>
      </w:r>
      <w:r w:rsidRPr="00B54326">
        <w:t xml:space="preserve"> funds through the City, it must be in good standing to be eligible for </w:t>
      </w:r>
      <w:r w:rsidR="001D3D9F" w:rsidRPr="00B54326">
        <w:t>an award</w:t>
      </w:r>
      <w:r w:rsidRPr="00B54326">
        <w:t>. This includes having resolved, or actively be in the process of resolving, any open monitoring findings.</w:t>
      </w:r>
      <w:r w:rsidR="001D3D9F" w:rsidRPr="00B54326">
        <w:t xml:space="preserve"> </w:t>
      </w:r>
    </w:p>
    <w:p w14:paraId="38766011" w14:textId="77777777" w:rsidR="004E6FE1" w:rsidRPr="00B54326" w:rsidRDefault="004E6FE1" w:rsidP="004E6FE1">
      <w:pPr>
        <w:pStyle w:val="ListParagraph"/>
        <w:spacing w:after="0" w:line="259" w:lineRule="auto"/>
      </w:pPr>
    </w:p>
    <w:p w14:paraId="53F3A05A" w14:textId="0B56D267" w:rsidR="00FE0D50" w:rsidRPr="00B54326" w:rsidRDefault="00C21FA4" w:rsidP="00FF3E84">
      <w:pPr>
        <w:pStyle w:val="ListParagraph"/>
        <w:numPr>
          <w:ilvl w:val="0"/>
          <w:numId w:val="6"/>
        </w:numPr>
        <w:spacing w:after="0" w:line="259" w:lineRule="auto"/>
      </w:pPr>
      <w:r w:rsidRPr="00B54326">
        <w:rPr>
          <w:b/>
          <w:u w:val="single"/>
        </w:rPr>
        <w:t>2024-2025</w:t>
      </w:r>
      <w:r w:rsidR="004D56C0" w:rsidRPr="00B54326">
        <w:rPr>
          <w:b/>
          <w:u w:val="single"/>
        </w:rPr>
        <w:t xml:space="preserve"> </w:t>
      </w:r>
      <w:r w:rsidR="009C7507" w:rsidRPr="00B54326">
        <w:rPr>
          <w:b/>
          <w:u w:val="single"/>
        </w:rPr>
        <w:t>NOFA Part A</w:t>
      </w:r>
      <w:r w:rsidR="00D704AE" w:rsidRPr="00B54326">
        <w:rPr>
          <w:b/>
          <w:u w:val="single"/>
        </w:rPr>
        <w:t xml:space="preserve"> – Cover Page</w:t>
      </w:r>
      <w:r w:rsidR="00FE0D50" w:rsidRPr="00B54326">
        <w:t xml:space="preserve">. </w:t>
      </w:r>
      <w:r w:rsidR="00383D27" w:rsidRPr="00B54326">
        <w:t xml:space="preserve">Each </w:t>
      </w:r>
      <w:r w:rsidR="00FF3E84" w:rsidRPr="00B54326">
        <w:t>a</w:t>
      </w:r>
      <w:r w:rsidR="00383D27" w:rsidRPr="00B54326">
        <w:t xml:space="preserve">pplicant must </w:t>
      </w:r>
      <w:r w:rsidR="00240011" w:rsidRPr="00B54326">
        <w:t xml:space="preserve">submit </w:t>
      </w:r>
      <w:r w:rsidR="00383D27" w:rsidRPr="00B54326">
        <w:t xml:space="preserve">a fully completed and signed </w:t>
      </w:r>
      <w:r w:rsidRPr="00B54326">
        <w:t>2024-2025</w:t>
      </w:r>
      <w:r w:rsidR="004D56C0" w:rsidRPr="00B54326">
        <w:t xml:space="preserve"> </w:t>
      </w:r>
      <w:r w:rsidR="00383D27" w:rsidRPr="00B54326">
        <w:t xml:space="preserve">NOFA </w:t>
      </w:r>
      <w:r w:rsidR="00D704AE" w:rsidRPr="00B54326">
        <w:t xml:space="preserve">Cover Page </w:t>
      </w:r>
      <w:r w:rsidR="00383D27" w:rsidRPr="00B54326">
        <w:t>by the deadline provided herei</w:t>
      </w:r>
      <w:r w:rsidR="00E43954" w:rsidRPr="00B54326">
        <w:t>n.</w:t>
      </w:r>
      <w:r w:rsidR="00D704AE" w:rsidRPr="00B54326">
        <w:t xml:space="preserve"> There are two versions of the </w:t>
      </w:r>
      <w:r w:rsidR="00EF6D76" w:rsidRPr="00B54326">
        <w:t>Cover Page</w:t>
      </w:r>
      <w:r w:rsidR="00D704AE" w:rsidRPr="00B54326">
        <w:t xml:space="preserve"> which correspond to the type of entity – Non-Profit Organization, or Unit of Government.</w:t>
      </w:r>
    </w:p>
    <w:p w14:paraId="660DA503" w14:textId="77777777" w:rsidR="00FF3E84" w:rsidRPr="00B54326" w:rsidRDefault="00FF3E84" w:rsidP="00FF3E84">
      <w:pPr>
        <w:pStyle w:val="ListParagraph"/>
        <w:spacing w:after="0" w:line="259" w:lineRule="auto"/>
      </w:pPr>
    </w:p>
    <w:p w14:paraId="7737E741" w14:textId="2EB5E4DD" w:rsidR="00FA112E" w:rsidRPr="00B54326" w:rsidRDefault="00EF6D76" w:rsidP="00FF3E84">
      <w:pPr>
        <w:pStyle w:val="ListParagraph"/>
        <w:spacing w:after="0" w:line="259" w:lineRule="auto"/>
      </w:pPr>
      <w:r w:rsidRPr="00B54326">
        <w:t>The Cover Page</w:t>
      </w:r>
      <w:r w:rsidR="00E43954" w:rsidRPr="00B54326">
        <w:t xml:space="preserve"> </w:t>
      </w:r>
      <w:r w:rsidR="00B33B45" w:rsidRPr="00B54326">
        <w:t xml:space="preserve">must, without exception, include the applicant’s </w:t>
      </w:r>
      <w:r w:rsidR="00862235" w:rsidRPr="00B54326">
        <w:t xml:space="preserve">Unique Entity Identifier (UEI) </w:t>
      </w:r>
      <w:r w:rsidR="00E43954" w:rsidRPr="00B54326">
        <w:t>number.</w:t>
      </w:r>
      <w:r w:rsidR="00FE0D50" w:rsidRPr="00B54326">
        <w:t xml:space="preserve"> </w:t>
      </w:r>
      <w:r w:rsidR="00E43954" w:rsidRPr="00B54326">
        <w:t>A</w:t>
      </w:r>
      <w:r w:rsidR="00862235" w:rsidRPr="00B54326">
        <w:t xml:space="preserve"> UEI</w:t>
      </w:r>
      <w:r w:rsidR="00E43954" w:rsidRPr="00B54326">
        <w:t xml:space="preserve"> number is </w:t>
      </w:r>
      <w:r w:rsidR="00862235" w:rsidRPr="00B54326">
        <w:t xml:space="preserve">the primary means of entity identification for </w:t>
      </w:r>
      <w:r w:rsidR="001D3D9F" w:rsidRPr="00B54326">
        <w:t>Federal</w:t>
      </w:r>
      <w:r w:rsidR="00862235" w:rsidRPr="00B54326">
        <w:t xml:space="preserve"> awards government-wide</w:t>
      </w:r>
      <w:r w:rsidR="00E43954" w:rsidRPr="00B54326">
        <w:t xml:space="preserve">. The </w:t>
      </w:r>
      <w:r w:rsidR="001D3D9F" w:rsidRPr="00B54326">
        <w:t>Federal</w:t>
      </w:r>
      <w:r w:rsidR="00E43954" w:rsidRPr="00B54326">
        <w:t xml:space="preserve"> government uses the </w:t>
      </w:r>
      <w:r w:rsidR="00862235" w:rsidRPr="00B54326">
        <w:t xml:space="preserve">UEI </w:t>
      </w:r>
      <w:r w:rsidR="00E43954" w:rsidRPr="00B54326">
        <w:t xml:space="preserve">number to track how </w:t>
      </w:r>
      <w:r w:rsidR="001D3D9F" w:rsidRPr="00B54326">
        <w:t>Federal</w:t>
      </w:r>
      <w:r w:rsidR="00E43954" w:rsidRPr="00B54326">
        <w:t xml:space="preserve"> money is allocated. If your organization does not have a </w:t>
      </w:r>
      <w:r w:rsidR="00862235" w:rsidRPr="00B54326">
        <w:t xml:space="preserve">UEI </w:t>
      </w:r>
      <w:r w:rsidR="00E43954" w:rsidRPr="00B54326">
        <w:t>number</w:t>
      </w:r>
      <w:r w:rsidR="0063705D" w:rsidRPr="00B54326">
        <w:t xml:space="preserve"> visit the </w:t>
      </w:r>
      <w:r w:rsidR="00862235" w:rsidRPr="00B54326">
        <w:t>SAM</w:t>
      </w:r>
      <w:r w:rsidR="00280F26" w:rsidRPr="00B54326">
        <w:t>.</w:t>
      </w:r>
      <w:r w:rsidR="00FE0D50" w:rsidRPr="00B54326">
        <w:t xml:space="preserve">gov </w:t>
      </w:r>
      <w:r w:rsidR="0063705D" w:rsidRPr="00B54326">
        <w:t>website</w:t>
      </w:r>
      <w:r w:rsidR="00FE0D50" w:rsidRPr="00B54326">
        <w:t xml:space="preserve"> at:</w:t>
      </w:r>
      <w:r w:rsidR="00FF3E84" w:rsidRPr="00B54326">
        <w:t xml:space="preserve"> </w:t>
      </w:r>
      <w:hyperlink r:id="rId20" w:history="1">
        <w:r w:rsidR="00FF3E84" w:rsidRPr="00B54326">
          <w:rPr>
            <w:rStyle w:val="Hyperlink"/>
          </w:rPr>
          <w:t>https://sam.gov/content/duns-uei</w:t>
        </w:r>
      </w:hyperlink>
      <w:r w:rsidR="00FE0D50" w:rsidRPr="00B54326">
        <w:br/>
      </w:r>
      <w:r w:rsidR="00FE0D50" w:rsidRPr="00B54326">
        <w:br/>
      </w:r>
      <w:r w:rsidR="0063705D" w:rsidRPr="00B54326">
        <w:t xml:space="preserve">Registering for a </w:t>
      </w:r>
      <w:r w:rsidR="00862235" w:rsidRPr="00B54326">
        <w:t xml:space="preserve">UEI </w:t>
      </w:r>
      <w:r w:rsidR="0063705D" w:rsidRPr="00B54326">
        <w:t xml:space="preserve">number is free of charge. </w:t>
      </w:r>
      <w:r w:rsidR="00862235" w:rsidRPr="00B54326">
        <w:t xml:space="preserve">To see comprehensive instructions and checklists for entity registration </w:t>
      </w:r>
      <w:r w:rsidR="0051773F" w:rsidRPr="00B54326">
        <w:t>visit:</w:t>
      </w:r>
      <w:r w:rsidR="00FF3E84" w:rsidRPr="00B54326">
        <w:t xml:space="preserve"> </w:t>
      </w:r>
      <w:hyperlink r:id="rId21" w:history="1">
        <w:r w:rsidR="004E6FE1" w:rsidRPr="00B54326">
          <w:rPr>
            <w:rStyle w:val="Hyperlink"/>
          </w:rPr>
          <w:t>https://sam.gov/content/duns-uei</w:t>
        </w:r>
      </w:hyperlink>
      <w:r w:rsidR="00FF3E84" w:rsidRPr="00B54326">
        <w:t xml:space="preserve">. </w:t>
      </w:r>
      <w:r w:rsidR="0051773F" w:rsidRPr="00B54326">
        <w:t>Click on “Entity Registration Checklist”</w:t>
      </w:r>
    </w:p>
    <w:p w14:paraId="25D69980" w14:textId="77777777" w:rsidR="0051773F" w:rsidRPr="00B54326" w:rsidRDefault="0051773F" w:rsidP="00FF3E84">
      <w:pPr>
        <w:pStyle w:val="ListParagraph"/>
        <w:spacing w:after="0" w:line="259" w:lineRule="auto"/>
      </w:pPr>
    </w:p>
    <w:p w14:paraId="146F85EE" w14:textId="5E0E6B09" w:rsidR="00576393" w:rsidRPr="00B54326" w:rsidRDefault="00C21FA4" w:rsidP="00FF3E84">
      <w:pPr>
        <w:pStyle w:val="ListParagraph"/>
        <w:numPr>
          <w:ilvl w:val="0"/>
          <w:numId w:val="6"/>
        </w:numPr>
        <w:spacing w:after="0" w:line="259" w:lineRule="auto"/>
      </w:pPr>
      <w:r w:rsidRPr="00B54326">
        <w:rPr>
          <w:b/>
          <w:u w:val="single"/>
        </w:rPr>
        <w:t>2024-2025</w:t>
      </w:r>
      <w:r w:rsidR="004D56C0" w:rsidRPr="00B54326">
        <w:rPr>
          <w:b/>
          <w:u w:val="single"/>
        </w:rPr>
        <w:t xml:space="preserve"> </w:t>
      </w:r>
      <w:r w:rsidR="00383D27" w:rsidRPr="00B54326">
        <w:rPr>
          <w:b/>
          <w:u w:val="single"/>
        </w:rPr>
        <w:t>NOFA Part B</w:t>
      </w:r>
      <w:r w:rsidR="00D704AE" w:rsidRPr="00B54326">
        <w:rPr>
          <w:b/>
          <w:u w:val="single"/>
        </w:rPr>
        <w:t xml:space="preserve"> - Application</w:t>
      </w:r>
      <w:r w:rsidR="00FE0D50" w:rsidRPr="00B54326">
        <w:t xml:space="preserve">. </w:t>
      </w:r>
      <w:r w:rsidR="002640C8" w:rsidRPr="00B54326">
        <w:t>S</w:t>
      </w:r>
      <w:r w:rsidR="00383D27" w:rsidRPr="00B54326">
        <w:t xml:space="preserve">ubmit </w:t>
      </w:r>
      <w:r w:rsidR="00FE0D50" w:rsidRPr="00B54326">
        <w:t xml:space="preserve">the corresponding </w:t>
      </w:r>
      <w:r w:rsidR="00757FC5" w:rsidRPr="00B54326">
        <w:t xml:space="preserve">NOFA Application </w:t>
      </w:r>
      <w:r w:rsidR="00FE0D50" w:rsidRPr="00B54326">
        <w:t xml:space="preserve">(per </w:t>
      </w:r>
      <w:r w:rsidR="00576393" w:rsidRPr="00B54326">
        <w:t xml:space="preserve">Table 1 above) </w:t>
      </w:r>
      <w:r w:rsidR="00383D27" w:rsidRPr="00B54326">
        <w:t xml:space="preserve">for </w:t>
      </w:r>
      <w:r w:rsidR="00757FC5" w:rsidRPr="00B54326">
        <w:t>each</w:t>
      </w:r>
      <w:r w:rsidR="003F3AD3" w:rsidRPr="00B54326">
        <w:t xml:space="preserve"> NOFA </w:t>
      </w:r>
      <w:r w:rsidR="00FE0D50" w:rsidRPr="00B54326">
        <w:t xml:space="preserve">project activity </w:t>
      </w:r>
      <w:r w:rsidR="003F3AD3" w:rsidRPr="00B54326">
        <w:t>for which funding is being sought.</w:t>
      </w:r>
    </w:p>
    <w:p w14:paraId="1571B9BB" w14:textId="77777777" w:rsidR="00576393" w:rsidRPr="00B54326" w:rsidRDefault="00576393" w:rsidP="00FF3E84">
      <w:pPr>
        <w:pStyle w:val="ListParagraph"/>
        <w:spacing w:after="0" w:line="259" w:lineRule="auto"/>
      </w:pPr>
      <w:r w:rsidRPr="00B54326">
        <w:t>Notes</w:t>
      </w:r>
      <w:r w:rsidR="00547765" w:rsidRPr="00B54326">
        <w:t>:</w:t>
      </w:r>
    </w:p>
    <w:p w14:paraId="46EEEC3C" w14:textId="754CCBCB" w:rsidR="00547765" w:rsidRPr="00B54326" w:rsidRDefault="00547765" w:rsidP="00FF3E84">
      <w:pPr>
        <w:pStyle w:val="ListParagraph"/>
        <w:numPr>
          <w:ilvl w:val="0"/>
          <w:numId w:val="9"/>
        </w:numPr>
        <w:spacing w:after="0" w:line="259" w:lineRule="auto"/>
      </w:pPr>
      <w:r w:rsidRPr="00B54326">
        <w:lastRenderedPageBreak/>
        <w:t>ESG and HOPWA funding cannot be combined into a single Homeless and Homelessness Prevention proposal.</w:t>
      </w:r>
      <w:r w:rsidR="002D0B72" w:rsidRPr="00B54326">
        <w:t xml:space="preserve"> Two Applications will need to be completed; however, only one Cover Page is needed.</w:t>
      </w:r>
    </w:p>
    <w:p w14:paraId="56E9A791" w14:textId="66858F6C" w:rsidR="00443C52" w:rsidRPr="00B54326" w:rsidRDefault="00443C52" w:rsidP="00FF3E84">
      <w:pPr>
        <w:pStyle w:val="ListParagraph"/>
        <w:numPr>
          <w:ilvl w:val="0"/>
          <w:numId w:val="9"/>
        </w:numPr>
        <w:spacing w:after="0" w:line="259" w:lineRule="auto"/>
      </w:pPr>
      <w:r w:rsidRPr="00B54326">
        <w:t xml:space="preserve">Each Public </w:t>
      </w:r>
      <w:r w:rsidR="00576393" w:rsidRPr="00B54326">
        <w:t xml:space="preserve">Infrastructure and Facility project </w:t>
      </w:r>
      <w:r w:rsidRPr="00B54326">
        <w:t>must have a separate NOFA Application for each location, even when the work being conducted at each location is identical.</w:t>
      </w:r>
    </w:p>
    <w:p w14:paraId="5CCE437C" w14:textId="2CDC03DE" w:rsidR="00576393" w:rsidRPr="00B54326" w:rsidRDefault="00946206" w:rsidP="00FF3E84">
      <w:pPr>
        <w:pStyle w:val="ListParagraph"/>
        <w:numPr>
          <w:ilvl w:val="0"/>
          <w:numId w:val="9"/>
        </w:numPr>
        <w:spacing w:after="0" w:line="259" w:lineRule="auto"/>
      </w:pPr>
      <w:r w:rsidRPr="00B54326">
        <w:t>Each activity seeking a Low/Mod Income Presumed Benefit by Nature and Location National Objective must submit a sep</w:t>
      </w:r>
      <w:r w:rsidR="00443C52" w:rsidRPr="00B54326">
        <w:t>arate NOFA Applica</w:t>
      </w:r>
      <w:r w:rsidR="008952A5" w:rsidRPr="00B54326">
        <w:t xml:space="preserve">tion for each location. </w:t>
      </w:r>
      <w:r w:rsidRPr="00B54326">
        <w:t>(</w:t>
      </w:r>
      <w:r w:rsidR="00443C52" w:rsidRPr="00B54326">
        <w:t xml:space="preserve">Note: </w:t>
      </w:r>
      <w:r w:rsidRPr="00B54326">
        <w:t xml:space="preserve">Any Applicant seeking Presumed Benefit by Nature and Location </w:t>
      </w:r>
      <w:r w:rsidR="008952A5" w:rsidRPr="00B54326">
        <w:t xml:space="preserve">must </w:t>
      </w:r>
      <w:r w:rsidR="0063705D" w:rsidRPr="00B54326">
        <w:t xml:space="preserve">discuss with </w:t>
      </w:r>
      <w:r w:rsidRPr="00B54326">
        <w:t xml:space="preserve">your </w:t>
      </w:r>
      <w:r w:rsidR="0063705D" w:rsidRPr="00B54326">
        <w:t xml:space="preserve">City </w:t>
      </w:r>
      <w:r w:rsidRPr="00B54326">
        <w:t xml:space="preserve">NOFA </w:t>
      </w:r>
      <w:r w:rsidR="0063705D" w:rsidRPr="00B54326">
        <w:t xml:space="preserve">category </w:t>
      </w:r>
      <w:r w:rsidRPr="00B54326">
        <w:t xml:space="preserve">contact person </w:t>
      </w:r>
      <w:r w:rsidR="008952A5" w:rsidRPr="00B54326">
        <w:t>prior to application submittal.)</w:t>
      </w:r>
    </w:p>
    <w:p w14:paraId="1FE6CDE7" w14:textId="77777777" w:rsidR="004E6FE1" w:rsidRPr="00B54326" w:rsidRDefault="004E6FE1" w:rsidP="004E6FE1">
      <w:pPr>
        <w:pStyle w:val="ListParagraph"/>
        <w:spacing w:after="0" w:line="259" w:lineRule="auto"/>
        <w:ind w:left="1440"/>
      </w:pPr>
    </w:p>
    <w:p w14:paraId="1E7D0E73" w14:textId="09741CC8" w:rsidR="002640C8" w:rsidRPr="00B54326" w:rsidRDefault="004C79F1" w:rsidP="00FF3E84">
      <w:pPr>
        <w:pStyle w:val="ListParagraph"/>
        <w:numPr>
          <w:ilvl w:val="0"/>
          <w:numId w:val="6"/>
        </w:numPr>
        <w:spacing w:after="0" w:line="259" w:lineRule="auto"/>
      </w:pPr>
      <w:r w:rsidRPr="00B54326">
        <w:rPr>
          <w:b/>
          <w:u w:val="single"/>
        </w:rPr>
        <w:t>Consolidated Plan Priorities</w:t>
      </w:r>
      <w:r w:rsidR="00487708" w:rsidRPr="00B54326">
        <w:t xml:space="preserve">: </w:t>
      </w:r>
      <w:r w:rsidR="002130EE" w:rsidRPr="00B54326">
        <w:t>The proposal must</w:t>
      </w:r>
      <w:r w:rsidR="002640C8" w:rsidRPr="00B54326">
        <w:t xml:space="preserve"> c</w:t>
      </w:r>
      <w:r w:rsidR="002130EE" w:rsidRPr="00B54326">
        <w:t xml:space="preserve">learly target at </w:t>
      </w:r>
      <w:r w:rsidR="00866463" w:rsidRPr="00B54326">
        <w:t xml:space="preserve">least one of the </w:t>
      </w:r>
      <w:r w:rsidRPr="00B54326">
        <w:t>p</w:t>
      </w:r>
      <w:r w:rsidR="00866463" w:rsidRPr="00B54326">
        <w:t xml:space="preserve">riorities </w:t>
      </w:r>
      <w:r w:rsidR="002130EE" w:rsidRPr="00B54326">
        <w:t xml:space="preserve">incorporated into the </w:t>
      </w:r>
      <w:r w:rsidR="00092867" w:rsidRPr="00B54326">
        <w:t>City</w:t>
      </w:r>
      <w:r w:rsidR="00866463" w:rsidRPr="00B54326">
        <w:t xml:space="preserve">’s </w:t>
      </w:r>
      <w:r w:rsidRPr="00B54326">
        <w:t>2020</w:t>
      </w:r>
      <w:r w:rsidR="00866463" w:rsidRPr="00B54326">
        <w:t>–</w:t>
      </w:r>
      <w:r w:rsidRPr="00B54326">
        <w:t xml:space="preserve">2024 </w:t>
      </w:r>
      <w:r w:rsidR="00866463" w:rsidRPr="00B54326">
        <w:t xml:space="preserve">Consolidated Plan </w:t>
      </w:r>
      <w:r w:rsidRPr="00B54326">
        <w:t xml:space="preserve">(see </w:t>
      </w:r>
      <w:r w:rsidRPr="00B54326">
        <w:fldChar w:fldCharType="begin"/>
      </w:r>
      <w:r w:rsidRPr="00B54326">
        <w:instrText xml:space="preserve"> REF _Ref40102667 \h  \* MERGEFORMAT </w:instrText>
      </w:r>
      <w:r w:rsidRPr="00B54326">
        <w:fldChar w:fldCharType="separate"/>
      </w:r>
      <w:r w:rsidRPr="00B54326">
        <w:t>Introduction</w:t>
      </w:r>
      <w:r w:rsidRPr="00B54326">
        <w:fldChar w:fldCharType="end"/>
      </w:r>
      <w:r w:rsidRPr="00B54326">
        <w:t>)</w:t>
      </w:r>
      <w:r w:rsidR="002640C8" w:rsidRPr="00B54326">
        <w:t>.</w:t>
      </w:r>
    </w:p>
    <w:p w14:paraId="6715E886" w14:textId="77777777" w:rsidR="004E6FE1" w:rsidRPr="00B54326" w:rsidRDefault="004E6FE1" w:rsidP="004E6FE1">
      <w:pPr>
        <w:pStyle w:val="ListParagraph"/>
        <w:spacing w:after="0" w:line="259" w:lineRule="auto"/>
      </w:pPr>
    </w:p>
    <w:p w14:paraId="5399CA28" w14:textId="0F8D2921" w:rsidR="004D56C0" w:rsidRPr="00B54326" w:rsidRDefault="004D56C0" w:rsidP="00FF3E84">
      <w:pPr>
        <w:spacing w:after="0" w:line="259" w:lineRule="auto"/>
        <w:ind w:left="720"/>
      </w:pPr>
      <w:r w:rsidRPr="00B54326">
        <w:t xml:space="preserve">Additionally, Fair Housing applications must address one or more of the recommended actions outlined in the 2020 Analysis of Impediments to Fair Housing Choice (see activity </w:t>
      </w:r>
      <w:r w:rsidR="00906F85" w:rsidRPr="00B54326">
        <w:t>definitions</w:t>
      </w:r>
      <w:r w:rsidRPr="00B54326">
        <w:t xml:space="preserve"> in Application</w:t>
      </w:r>
      <w:r w:rsidR="004564BD" w:rsidRPr="00B54326">
        <w:t>).</w:t>
      </w:r>
    </w:p>
    <w:p w14:paraId="5A8C0401" w14:textId="77777777" w:rsidR="004E6FE1" w:rsidRPr="00B54326" w:rsidRDefault="004E6FE1" w:rsidP="00FF3E84">
      <w:pPr>
        <w:spacing w:after="0" w:line="259" w:lineRule="auto"/>
        <w:ind w:left="720"/>
      </w:pPr>
    </w:p>
    <w:p w14:paraId="0965F1C3" w14:textId="356F836C" w:rsidR="0051773F" w:rsidRPr="00B54326" w:rsidRDefault="0051773F" w:rsidP="00FF3E84">
      <w:pPr>
        <w:pStyle w:val="ListParagraph"/>
        <w:numPr>
          <w:ilvl w:val="0"/>
          <w:numId w:val="6"/>
        </w:numPr>
        <w:spacing w:after="0" w:line="259" w:lineRule="auto"/>
        <w:rPr>
          <w:b/>
          <w:bCs/>
        </w:rPr>
      </w:pPr>
      <w:r w:rsidRPr="00B54326">
        <w:rPr>
          <w:b/>
          <w:bCs/>
        </w:rPr>
        <w:t xml:space="preserve">Community Need Identified: </w:t>
      </w:r>
      <w:r w:rsidRPr="00B54326">
        <w:t xml:space="preserve">Proposals that clearly address the needs identified by the community through the City’s community needs meetings and hearings as </w:t>
      </w:r>
      <w:r w:rsidR="00E63061" w:rsidRPr="00B54326">
        <w:t xml:space="preserve">indicated as priority objectives in each Application </w:t>
      </w:r>
      <w:r w:rsidRPr="00B54326">
        <w:t xml:space="preserve">will be given preference. </w:t>
      </w:r>
    </w:p>
    <w:p w14:paraId="50EA1277" w14:textId="77777777" w:rsidR="004E6FE1" w:rsidRPr="00B54326" w:rsidRDefault="004E6FE1" w:rsidP="004E6FE1">
      <w:pPr>
        <w:pStyle w:val="ListParagraph"/>
        <w:spacing w:after="0" w:line="259" w:lineRule="auto"/>
        <w:rPr>
          <w:b/>
          <w:bCs/>
        </w:rPr>
      </w:pPr>
    </w:p>
    <w:p w14:paraId="52169BC3" w14:textId="2876A6D8" w:rsidR="00627AAD" w:rsidRPr="00B54326" w:rsidRDefault="002640C8" w:rsidP="00FF3E84">
      <w:pPr>
        <w:pStyle w:val="ListParagraph"/>
        <w:numPr>
          <w:ilvl w:val="0"/>
          <w:numId w:val="6"/>
        </w:numPr>
        <w:spacing w:after="0" w:line="259" w:lineRule="auto"/>
      </w:pPr>
      <w:r w:rsidRPr="00B54326">
        <w:rPr>
          <w:rFonts w:ascii="Helvetica" w:hAnsi="Helvetica" w:cs="Helvetica"/>
          <w:b/>
          <w:u w:val="single"/>
        </w:rPr>
        <w:t>E</w:t>
      </w:r>
      <w:r w:rsidRPr="00B54326">
        <w:rPr>
          <w:b/>
          <w:u w:val="single"/>
        </w:rPr>
        <w:t>ligible Activity</w:t>
      </w:r>
      <w:r w:rsidR="002130EE" w:rsidRPr="00B54326">
        <w:t>: E</w:t>
      </w:r>
      <w:r w:rsidR="006B7C7D" w:rsidRPr="00B54326">
        <w:t>ach proposal must</w:t>
      </w:r>
      <w:r w:rsidR="009F1165" w:rsidRPr="00B54326">
        <w:t>:</w:t>
      </w:r>
      <w:r w:rsidR="006B7C7D" w:rsidRPr="00B54326">
        <w:t xml:space="preserve"> </w:t>
      </w:r>
      <w:r w:rsidR="004A788C" w:rsidRPr="00B54326">
        <w:t>(</w:t>
      </w:r>
      <w:r w:rsidR="009F1165" w:rsidRPr="00B54326">
        <w:t xml:space="preserve">1) implement an </w:t>
      </w:r>
      <w:r w:rsidR="00627AAD" w:rsidRPr="00B54326">
        <w:t>eligible activity</w:t>
      </w:r>
      <w:r w:rsidR="009F1165" w:rsidRPr="00B54326">
        <w:t xml:space="preserve"> </w:t>
      </w:r>
      <w:r w:rsidR="004A788C" w:rsidRPr="00B54326">
        <w:t>(</w:t>
      </w:r>
      <w:r w:rsidR="009F1165" w:rsidRPr="00B54326">
        <w:t xml:space="preserve">2) </w:t>
      </w:r>
      <w:r w:rsidR="00C008DB" w:rsidRPr="00B54326">
        <w:t>serve</w:t>
      </w:r>
      <w:r w:rsidR="009F1165" w:rsidRPr="00B54326">
        <w:t xml:space="preserve"> eligible beneficiaries and </w:t>
      </w:r>
      <w:r w:rsidR="004A788C" w:rsidRPr="00B54326">
        <w:t>(</w:t>
      </w:r>
      <w:r w:rsidR="009F1165" w:rsidRPr="00B54326">
        <w:t xml:space="preserve">3) </w:t>
      </w:r>
      <w:r w:rsidR="004E6FE1" w:rsidRPr="00B54326">
        <w:t>achieve</w:t>
      </w:r>
      <w:r w:rsidR="009F1165" w:rsidRPr="00B54326">
        <w:t xml:space="preserve"> an eligible objective </w:t>
      </w:r>
      <w:r w:rsidR="004A788C" w:rsidRPr="00B54326">
        <w:t>(</w:t>
      </w:r>
      <w:r w:rsidR="00541288" w:rsidRPr="00B54326">
        <w:t xml:space="preserve">4) </w:t>
      </w:r>
      <w:r w:rsidR="004E6FE1" w:rsidRPr="00B54326">
        <w:t xml:space="preserve">have a </w:t>
      </w:r>
      <w:r w:rsidR="00541288" w:rsidRPr="00B54326">
        <w:t>r</w:t>
      </w:r>
      <w:r w:rsidR="009F1165" w:rsidRPr="00B54326">
        <w:t xml:space="preserve">easonable cost </w:t>
      </w:r>
      <w:r w:rsidR="004A788C" w:rsidRPr="00B54326">
        <w:t>(</w:t>
      </w:r>
      <w:r w:rsidR="00541288" w:rsidRPr="00B54326">
        <w:t xml:space="preserve">5) </w:t>
      </w:r>
      <w:r w:rsidR="004E6FE1" w:rsidRPr="00B54326">
        <w:t xml:space="preserve">be completed in a </w:t>
      </w:r>
      <w:r w:rsidR="009F1165" w:rsidRPr="00B54326">
        <w:t xml:space="preserve">timely manner. </w:t>
      </w:r>
      <w:r w:rsidR="00541288" w:rsidRPr="00B54326">
        <w:t xml:space="preserve">These five considerations are found in the HUD regulations </w:t>
      </w:r>
      <w:r w:rsidR="00946206" w:rsidRPr="00B54326">
        <w:t>at links provided</w:t>
      </w:r>
      <w:r w:rsidR="00541288" w:rsidRPr="00B54326">
        <w:t xml:space="preserve"> in the below table.</w:t>
      </w:r>
      <w:r w:rsidR="001D3D9F" w:rsidRPr="00B54326">
        <w:t xml:space="preserve"> </w:t>
      </w:r>
      <w:r w:rsidR="00541288" w:rsidRPr="00B54326">
        <w:t xml:space="preserve">Additionally, all four </w:t>
      </w:r>
      <w:r w:rsidR="004A788C" w:rsidRPr="00B54326">
        <w:t xml:space="preserve">grant </w:t>
      </w:r>
      <w:r w:rsidR="00541288" w:rsidRPr="00B54326">
        <w:t xml:space="preserve">programs are subject to Federal Uniform Administrative Requirements, Cost Principles, and Audit Requirements </w:t>
      </w:r>
      <w:r w:rsidR="004A788C" w:rsidRPr="00B54326">
        <w:t xml:space="preserve">for </w:t>
      </w:r>
      <w:r w:rsidR="00541288" w:rsidRPr="00B54326">
        <w:t>Federal Awards found at 2 CFR 200.</w:t>
      </w:r>
    </w:p>
    <w:p w14:paraId="49DC46B8" w14:textId="77777777" w:rsidR="004E6FE1" w:rsidRPr="00B54326" w:rsidRDefault="004E6FE1" w:rsidP="004E6FE1">
      <w:pPr>
        <w:spacing w:after="0" w:line="259" w:lineRule="auto"/>
      </w:pPr>
    </w:p>
    <w:tbl>
      <w:tblPr>
        <w:tblStyle w:val="TableGrid"/>
        <w:tblW w:w="8717" w:type="dxa"/>
        <w:jc w:val="center"/>
        <w:tblLayout w:type="fixed"/>
        <w:tblCellMar>
          <w:top w:w="72" w:type="dxa"/>
          <w:left w:w="115" w:type="dxa"/>
          <w:bottom w:w="72" w:type="dxa"/>
          <w:right w:w="115" w:type="dxa"/>
        </w:tblCellMar>
        <w:tblLook w:val="04A0" w:firstRow="1" w:lastRow="0" w:firstColumn="1" w:lastColumn="0" w:noHBand="0" w:noVBand="1"/>
      </w:tblPr>
      <w:tblGrid>
        <w:gridCol w:w="1800"/>
        <w:gridCol w:w="1980"/>
        <w:gridCol w:w="4937"/>
      </w:tblGrid>
      <w:tr w:rsidR="00427662" w:rsidRPr="00B54326" w14:paraId="665978CF" w14:textId="77777777" w:rsidTr="00E476FA">
        <w:trPr>
          <w:tblHeader/>
          <w:jc w:val="center"/>
        </w:trPr>
        <w:tc>
          <w:tcPr>
            <w:tcW w:w="1800" w:type="dxa"/>
            <w:shd w:val="clear" w:color="auto" w:fill="BFBFBF" w:themeFill="background1" w:themeFillShade="BF"/>
            <w:vAlign w:val="center"/>
          </w:tcPr>
          <w:p w14:paraId="48626008" w14:textId="77777777" w:rsidR="00427662" w:rsidRPr="00B54326" w:rsidRDefault="00427662" w:rsidP="00FF3E84">
            <w:pPr>
              <w:pStyle w:val="TableText"/>
              <w:spacing w:after="0" w:line="259" w:lineRule="auto"/>
              <w:rPr>
                <w:b/>
              </w:rPr>
            </w:pPr>
            <w:r w:rsidRPr="00B54326">
              <w:rPr>
                <w:b/>
              </w:rPr>
              <w:t>Funding Source</w:t>
            </w:r>
          </w:p>
        </w:tc>
        <w:tc>
          <w:tcPr>
            <w:tcW w:w="1980" w:type="dxa"/>
            <w:shd w:val="clear" w:color="auto" w:fill="BFBFBF" w:themeFill="background1" w:themeFillShade="BF"/>
            <w:vAlign w:val="center"/>
          </w:tcPr>
          <w:p w14:paraId="010AF032" w14:textId="77777777" w:rsidR="00427662" w:rsidRPr="00B54326" w:rsidRDefault="00427662" w:rsidP="00FF3E84">
            <w:pPr>
              <w:pStyle w:val="TableText"/>
              <w:spacing w:after="0" w:line="259" w:lineRule="auto"/>
              <w:rPr>
                <w:b/>
              </w:rPr>
            </w:pPr>
            <w:r w:rsidRPr="00B54326">
              <w:rPr>
                <w:b/>
              </w:rPr>
              <w:t>Program Regulation</w:t>
            </w:r>
          </w:p>
        </w:tc>
        <w:tc>
          <w:tcPr>
            <w:tcW w:w="4937" w:type="dxa"/>
            <w:shd w:val="clear" w:color="auto" w:fill="BFBFBF" w:themeFill="background1" w:themeFillShade="BF"/>
            <w:vAlign w:val="center"/>
          </w:tcPr>
          <w:p w14:paraId="1BAD671D" w14:textId="77777777" w:rsidR="00427662" w:rsidRPr="00B54326" w:rsidRDefault="00250696" w:rsidP="00FF3E84">
            <w:pPr>
              <w:pStyle w:val="TableText"/>
              <w:spacing w:after="0" w:line="259" w:lineRule="auto"/>
              <w:rPr>
                <w:b/>
              </w:rPr>
            </w:pPr>
            <w:r w:rsidRPr="00B54326">
              <w:rPr>
                <w:b/>
              </w:rPr>
              <w:t xml:space="preserve">e-CFR </w:t>
            </w:r>
            <w:r w:rsidR="00427662" w:rsidRPr="00B54326">
              <w:rPr>
                <w:b/>
              </w:rPr>
              <w:t>Link</w:t>
            </w:r>
          </w:p>
        </w:tc>
      </w:tr>
      <w:tr w:rsidR="00427662" w:rsidRPr="00B54326" w14:paraId="7A037772" w14:textId="77777777" w:rsidTr="004E6FE1">
        <w:trPr>
          <w:jc w:val="center"/>
        </w:trPr>
        <w:tc>
          <w:tcPr>
            <w:tcW w:w="1800" w:type="dxa"/>
            <w:shd w:val="clear" w:color="auto" w:fill="FFFFFF" w:themeFill="background1"/>
            <w:vAlign w:val="center"/>
          </w:tcPr>
          <w:p w14:paraId="117C882A" w14:textId="77777777" w:rsidR="00427662" w:rsidRPr="00B54326" w:rsidRDefault="00427662" w:rsidP="004E6FE1">
            <w:pPr>
              <w:pStyle w:val="TableText"/>
              <w:spacing w:after="0" w:line="259" w:lineRule="auto"/>
            </w:pPr>
            <w:r w:rsidRPr="00B54326">
              <w:t>CDBG</w:t>
            </w:r>
          </w:p>
        </w:tc>
        <w:tc>
          <w:tcPr>
            <w:tcW w:w="1980" w:type="dxa"/>
            <w:shd w:val="clear" w:color="auto" w:fill="FFFFFF" w:themeFill="background1"/>
            <w:vAlign w:val="center"/>
          </w:tcPr>
          <w:p w14:paraId="71805EB7" w14:textId="77777777" w:rsidR="00427662" w:rsidRPr="00B54326" w:rsidRDefault="00427662" w:rsidP="004E6FE1">
            <w:pPr>
              <w:pStyle w:val="TableText"/>
              <w:spacing w:after="0" w:line="259" w:lineRule="auto"/>
            </w:pPr>
            <w:r w:rsidRPr="00B54326">
              <w:t>24 CFR 570</w:t>
            </w:r>
          </w:p>
        </w:tc>
        <w:tc>
          <w:tcPr>
            <w:tcW w:w="4937" w:type="dxa"/>
            <w:shd w:val="clear" w:color="auto" w:fill="FFFFFF" w:themeFill="background1"/>
            <w:vAlign w:val="center"/>
          </w:tcPr>
          <w:p w14:paraId="64BE79CE" w14:textId="7BFA5262" w:rsidR="00250696" w:rsidRPr="00B54326" w:rsidRDefault="008D7960" w:rsidP="004E6FE1">
            <w:pPr>
              <w:pStyle w:val="TableText"/>
              <w:spacing w:after="0" w:line="259" w:lineRule="auto"/>
            </w:pPr>
            <w:hyperlink r:id="rId22" w:history="1">
              <w:r w:rsidR="00250696" w:rsidRPr="00B54326">
                <w:rPr>
                  <w:rStyle w:val="Hyperlink"/>
                  <w:rFonts w:ascii="Helvetica" w:hAnsi="Helvetica" w:cs="Helvetica"/>
                </w:rPr>
                <w:t>https://www.ecfr.gov/cgi-bin/text-idx?tpl=/ecfrbrowse/Title24/24cfr570_main_02.tpl</w:t>
              </w:r>
            </w:hyperlink>
          </w:p>
          <w:p w14:paraId="7A53C041" w14:textId="77777777" w:rsidR="00541288" w:rsidRPr="00B54326" w:rsidRDefault="00541288" w:rsidP="004E6FE1">
            <w:pPr>
              <w:pStyle w:val="TableText"/>
              <w:spacing w:after="0" w:line="259" w:lineRule="auto"/>
            </w:pPr>
          </w:p>
        </w:tc>
      </w:tr>
      <w:tr w:rsidR="00427662" w:rsidRPr="00B54326" w14:paraId="6CEB1D46" w14:textId="77777777" w:rsidTr="004E6FE1">
        <w:trPr>
          <w:jc w:val="center"/>
        </w:trPr>
        <w:tc>
          <w:tcPr>
            <w:tcW w:w="1800" w:type="dxa"/>
            <w:shd w:val="clear" w:color="auto" w:fill="FFFFFF" w:themeFill="background1"/>
            <w:vAlign w:val="center"/>
          </w:tcPr>
          <w:p w14:paraId="720A37BD" w14:textId="77777777" w:rsidR="00427662" w:rsidRPr="00B54326" w:rsidRDefault="00427662" w:rsidP="004E6FE1">
            <w:pPr>
              <w:pStyle w:val="TableText"/>
              <w:spacing w:after="0" w:line="259" w:lineRule="auto"/>
            </w:pPr>
            <w:r w:rsidRPr="00B54326">
              <w:t>HOME</w:t>
            </w:r>
          </w:p>
        </w:tc>
        <w:tc>
          <w:tcPr>
            <w:tcW w:w="1980" w:type="dxa"/>
            <w:shd w:val="clear" w:color="auto" w:fill="FFFFFF" w:themeFill="background1"/>
            <w:vAlign w:val="center"/>
          </w:tcPr>
          <w:p w14:paraId="0D093A16" w14:textId="55D574A6" w:rsidR="00427662" w:rsidRPr="00B54326" w:rsidRDefault="00427662" w:rsidP="004E6FE1">
            <w:pPr>
              <w:pStyle w:val="TableText"/>
              <w:spacing w:after="0" w:line="259" w:lineRule="auto"/>
            </w:pPr>
            <w:r w:rsidRPr="00B54326">
              <w:t>24 CFR 92</w:t>
            </w:r>
            <w:r w:rsidR="00250696" w:rsidRPr="00B54326">
              <w:t xml:space="preserve"> (2013 Final Rule)</w:t>
            </w:r>
          </w:p>
        </w:tc>
        <w:tc>
          <w:tcPr>
            <w:tcW w:w="4937" w:type="dxa"/>
            <w:shd w:val="clear" w:color="auto" w:fill="FFFFFF" w:themeFill="background1"/>
            <w:vAlign w:val="center"/>
          </w:tcPr>
          <w:p w14:paraId="36060B2D" w14:textId="77777777" w:rsidR="00250696" w:rsidRPr="00B54326" w:rsidRDefault="008D7960" w:rsidP="004E6FE1">
            <w:pPr>
              <w:pStyle w:val="TableText"/>
              <w:spacing w:after="0" w:line="259" w:lineRule="auto"/>
            </w:pPr>
            <w:hyperlink r:id="rId23" w:history="1">
              <w:r w:rsidR="00250696" w:rsidRPr="00B54326">
                <w:rPr>
                  <w:rStyle w:val="Hyperlink"/>
                  <w:rFonts w:ascii="Helvetica" w:hAnsi="Helvetica" w:cs="Helvetica"/>
                </w:rPr>
                <w:t>https://www.ecfr.gov/cgi-bin/text-idx?c=ecfr&amp;tpl=/ecfrbrowse/Title24/24cfr92_main_02.tpl</w:t>
              </w:r>
            </w:hyperlink>
          </w:p>
          <w:p w14:paraId="20E78522" w14:textId="77777777" w:rsidR="00541288" w:rsidRPr="00B54326" w:rsidRDefault="00541288" w:rsidP="004E6FE1">
            <w:pPr>
              <w:pStyle w:val="TableText"/>
              <w:spacing w:after="0" w:line="259" w:lineRule="auto"/>
            </w:pPr>
          </w:p>
        </w:tc>
      </w:tr>
      <w:tr w:rsidR="00250696" w:rsidRPr="00B54326" w14:paraId="7AAEE6C8" w14:textId="77777777" w:rsidTr="004E6FE1">
        <w:trPr>
          <w:cantSplit/>
          <w:jc w:val="center"/>
        </w:trPr>
        <w:tc>
          <w:tcPr>
            <w:tcW w:w="1800" w:type="dxa"/>
            <w:shd w:val="clear" w:color="auto" w:fill="FFFFFF" w:themeFill="background1"/>
            <w:vAlign w:val="center"/>
          </w:tcPr>
          <w:p w14:paraId="12CF01EA" w14:textId="77777777" w:rsidR="00250696" w:rsidRPr="00B54326" w:rsidRDefault="00250696" w:rsidP="004E6FE1">
            <w:pPr>
              <w:pStyle w:val="TableText"/>
              <w:spacing w:after="0" w:line="259" w:lineRule="auto"/>
            </w:pPr>
            <w:r w:rsidRPr="00B54326">
              <w:lastRenderedPageBreak/>
              <w:t>ESG</w:t>
            </w:r>
          </w:p>
        </w:tc>
        <w:tc>
          <w:tcPr>
            <w:tcW w:w="1980" w:type="dxa"/>
            <w:shd w:val="clear" w:color="auto" w:fill="FFFFFF" w:themeFill="background1"/>
            <w:vAlign w:val="center"/>
          </w:tcPr>
          <w:p w14:paraId="2A892EAC" w14:textId="77777777" w:rsidR="00250696" w:rsidRPr="00B54326" w:rsidRDefault="00250696" w:rsidP="004E6FE1">
            <w:pPr>
              <w:pStyle w:val="TableText"/>
              <w:spacing w:after="0" w:line="259" w:lineRule="auto"/>
            </w:pPr>
            <w:r w:rsidRPr="00B54326">
              <w:t>24 CFR 576</w:t>
            </w:r>
          </w:p>
        </w:tc>
        <w:tc>
          <w:tcPr>
            <w:tcW w:w="4937" w:type="dxa"/>
            <w:shd w:val="clear" w:color="auto" w:fill="FFFFFF" w:themeFill="background1"/>
            <w:vAlign w:val="center"/>
          </w:tcPr>
          <w:p w14:paraId="31252FFE" w14:textId="4A16E929" w:rsidR="00541288" w:rsidRPr="00B54326" w:rsidRDefault="008D7960" w:rsidP="004E6FE1">
            <w:pPr>
              <w:pStyle w:val="TableText"/>
              <w:spacing w:after="0" w:line="259" w:lineRule="auto"/>
            </w:pPr>
            <w:hyperlink r:id="rId24" w:history="1">
              <w:r w:rsidR="00233DE6" w:rsidRPr="00B54326">
                <w:rPr>
                  <w:rStyle w:val="Hyperlink"/>
                  <w:rFonts w:ascii="Helvetica" w:hAnsi="Helvetica" w:cs="Helvetica"/>
                </w:rPr>
                <w:t>https://www.ecfr.gov/current/title-24/subtitle-B/chapter-V/subchapter-C/part-576</w:t>
              </w:r>
            </w:hyperlink>
          </w:p>
        </w:tc>
      </w:tr>
      <w:tr w:rsidR="00541288" w:rsidRPr="00B54326" w14:paraId="12E9B2BC" w14:textId="77777777" w:rsidTr="004E6FE1">
        <w:trPr>
          <w:jc w:val="center"/>
        </w:trPr>
        <w:tc>
          <w:tcPr>
            <w:tcW w:w="1800" w:type="dxa"/>
            <w:shd w:val="clear" w:color="auto" w:fill="FFFFFF" w:themeFill="background1"/>
            <w:vAlign w:val="center"/>
          </w:tcPr>
          <w:p w14:paraId="22D879C0" w14:textId="78E8DD3E" w:rsidR="00541288" w:rsidRPr="00B54326" w:rsidRDefault="00541288" w:rsidP="004E6FE1">
            <w:pPr>
              <w:pStyle w:val="TableText"/>
              <w:spacing w:after="0" w:line="259" w:lineRule="auto"/>
            </w:pPr>
            <w:r w:rsidRPr="00B54326">
              <w:t>HOPWA</w:t>
            </w:r>
          </w:p>
        </w:tc>
        <w:tc>
          <w:tcPr>
            <w:tcW w:w="1980" w:type="dxa"/>
            <w:shd w:val="clear" w:color="auto" w:fill="FFFFFF" w:themeFill="background1"/>
            <w:vAlign w:val="center"/>
          </w:tcPr>
          <w:p w14:paraId="65C36E39" w14:textId="77777777" w:rsidR="00541288" w:rsidRPr="00B54326" w:rsidRDefault="00541288" w:rsidP="004E6FE1">
            <w:pPr>
              <w:pStyle w:val="TableText"/>
              <w:spacing w:after="0" w:line="259" w:lineRule="auto"/>
            </w:pPr>
            <w:r w:rsidRPr="00B54326">
              <w:t>24 CFR 574</w:t>
            </w:r>
          </w:p>
        </w:tc>
        <w:tc>
          <w:tcPr>
            <w:tcW w:w="4937" w:type="dxa"/>
            <w:shd w:val="clear" w:color="auto" w:fill="FFFFFF" w:themeFill="background1"/>
            <w:vAlign w:val="center"/>
          </w:tcPr>
          <w:p w14:paraId="63ECEA69" w14:textId="610C4483" w:rsidR="00541288" w:rsidRPr="00B54326" w:rsidRDefault="008D7960" w:rsidP="004E6FE1">
            <w:pPr>
              <w:pStyle w:val="TableText"/>
              <w:spacing w:after="0" w:line="259" w:lineRule="auto"/>
            </w:pPr>
            <w:hyperlink r:id="rId25" w:history="1">
              <w:r w:rsidR="00233DE6" w:rsidRPr="00B54326">
                <w:rPr>
                  <w:rStyle w:val="Hyperlink"/>
                </w:rPr>
                <w:t>https://www.ecfr.gov/current/title-24/subtitle-B/chapter-V/subchapter-C/part-574</w:t>
              </w:r>
            </w:hyperlink>
          </w:p>
        </w:tc>
      </w:tr>
      <w:tr w:rsidR="00250696" w:rsidRPr="00B54326" w14:paraId="39FB96FF" w14:textId="77777777" w:rsidTr="004E6FE1">
        <w:trPr>
          <w:jc w:val="center"/>
        </w:trPr>
        <w:tc>
          <w:tcPr>
            <w:tcW w:w="1800" w:type="dxa"/>
            <w:shd w:val="clear" w:color="auto" w:fill="FFFFFF" w:themeFill="background1"/>
            <w:vAlign w:val="center"/>
          </w:tcPr>
          <w:p w14:paraId="2A7AA20D" w14:textId="187C84AB" w:rsidR="00541288" w:rsidRPr="00B54326" w:rsidRDefault="00B80528" w:rsidP="004E6FE1">
            <w:pPr>
              <w:pStyle w:val="TableText"/>
              <w:spacing w:after="0" w:line="259" w:lineRule="auto"/>
            </w:pPr>
            <w:r w:rsidRPr="00B54326">
              <w:t>Federal Uniform</w:t>
            </w:r>
            <w:r w:rsidR="00541288" w:rsidRPr="00B54326">
              <w:t xml:space="preserve"> Requirements –</w:t>
            </w:r>
          </w:p>
          <w:p w14:paraId="3DA798B3" w14:textId="77777777" w:rsidR="00250696" w:rsidRPr="00B54326" w:rsidRDefault="00541288" w:rsidP="004E6FE1">
            <w:pPr>
              <w:pStyle w:val="TableText"/>
              <w:spacing w:after="0" w:line="259" w:lineRule="auto"/>
            </w:pPr>
            <w:r w:rsidRPr="00B54326">
              <w:t xml:space="preserve">All 4 </w:t>
            </w:r>
            <w:r w:rsidR="00250696" w:rsidRPr="00B54326">
              <w:t>Programs</w:t>
            </w:r>
          </w:p>
        </w:tc>
        <w:tc>
          <w:tcPr>
            <w:tcW w:w="1980" w:type="dxa"/>
            <w:shd w:val="clear" w:color="auto" w:fill="FFFFFF" w:themeFill="background1"/>
            <w:vAlign w:val="center"/>
          </w:tcPr>
          <w:p w14:paraId="6199EBE8" w14:textId="77777777" w:rsidR="00250696" w:rsidRPr="00B54326" w:rsidRDefault="00250696" w:rsidP="004E6FE1">
            <w:pPr>
              <w:pStyle w:val="TableText"/>
              <w:spacing w:after="0" w:line="259" w:lineRule="auto"/>
            </w:pPr>
            <w:r w:rsidRPr="00B54326">
              <w:t>2 CFR 200</w:t>
            </w:r>
          </w:p>
        </w:tc>
        <w:tc>
          <w:tcPr>
            <w:tcW w:w="4937" w:type="dxa"/>
            <w:shd w:val="clear" w:color="auto" w:fill="FFFFFF" w:themeFill="background1"/>
            <w:vAlign w:val="center"/>
          </w:tcPr>
          <w:p w14:paraId="2B1E06E7" w14:textId="4DEE5760" w:rsidR="00541288" w:rsidRPr="00B54326" w:rsidRDefault="008D7960" w:rsidP="004E6FE1">
            <w:pPr>
              <w:pStyle w:val="TableText"/>
              <w:spacing w:after="0" w:line="259" w:lineRule="auto"/>
            </w:pPr>
            <w:hyperlink r:id="rId26" w:history="1">
              <w:r w:rsidR="00233DE6" w:rsidRPr="00B54326">
                <w:rPr>
                  <w:rStyle w:val="Hyperlink"/>
                </w:rPr>
                <w:t>https://www.ecfr.gov/current/title-2/subtitle-A/chapter-II/part-200?toc=1</w:t>
              </w:r>
            </w:hyperlink>
          </w:p>
        </w:tc>
      </w:tr>
    </w:tbl>
    <w:p w14:paraId="03DC8EA1" w14:textId="77777777" w:rsidR="00446076" w:rsidRPr="00B54326" w:rsidRDefault="00446076" w:rsidP="00FF3E84">
      <w:pPr>
        <w:spacing w:after="0" w:line="259" w:lineRule="auto"/>
      </w:pPr>
    </w:p>
    <w:p w14:paraId="4627C96B" w14:textId="0EB9EDFD" w:rsidR="00FA112E" w:rsidRPr="00B54326" w:rsidRDefault="004A788C" w:rsidP="00FF3E84">
      <w:pPr>
        <w:pStyle w:val="ListParagraph"/>
        <w:numPr>
          <w:ilvl w:val="0"/>
          <w:numId w:val="6"/>
        </w:numPr>
        <w:spacing w:after="0" w:line="259" w:lineRule="auto"/>
      </w:pPr>
      <w:r w:rsidRPr="00B54326">
        <w:rPr>
          <w:b/>
          <w:u w:val="single"/>
        </w:rPr>
        <w:t>Eligible Expenses</w:t>
      </w:r>
      <w:r w:rsidRPr="00B54326">
        <w:t>: Each proposal must budget only for ‘eligible expenses’ consistent with the applicable provisions of the program regulations identified in the above table.</w:t>
      </w:r>
      <w:r w:rsidR="0051773F" w:rsidRPr="00B54326">
        <w:t xml:space="preserve"> A budget narrative describing the types of expenses included in each line item shall be included with the </w:t>
      </w:r>
      <w:r w:rsidR="00F21821" w:rsidRPr="00B54326">
        <w:t>A</w:t>
      </w:r>
      <w:r w:rsidR="0051773F" w:rsidRPr="00B54326">
        <w:t xml:space="preserve">pplication. </w:t>
      </w:r>
    </w:p>
    <w:p w14:paraId="67B4C012" w14:textId="77777777" w:rsidR="00C008DB" w:rsidRPr="00B54326" w:rsidRDefault="00C008DB" w:rsidP="00C008DB">
      <w:pPr>
        <w:pStyle w:val="ListParagraph"/>
        <w:spacing w:after="0" w:line="259" w:lineRule="auto"/>
      </w:pPr>
    </w:p>
    <w:p w14:paraId="3EC35072" w14:textId="3745DAB5" w:rsidR="008C096C" w:rsidRPr="00B54326" w:rsidRDefault="004A788C" w:rsidP="00C008DB">
      <w:pPr>
        <w:pStyle w:val="ListParagraph"/>
        <w:numPr>
          <w:ilvl w:val="0"/>
          <w:numId w:val="6"/>
        </w:numPr>
        <w:spacing w:after="0" w:line="259" w:lineRule="auto"/>
        <w:rPr>
          <w:rFonts w:ascii="Helvetica" w:hAnsi="Helvetica" w:cs="Helvetica"/>
          <w:sz w:val="20"/>
        </w:rPr>
      </w:pPr>
      <w:r w:rsidRPr="00B54326">
        <w:rPr>
          <w:b/>
          <w:u w:val="single"/>
        </w:rPr>
        <w:t>Financial and Management Systems</w:t>
      </w:r>
      <w:r w:rsidR="002E58DD" w:rsidRPr="00B54326">
        <w:t>:</w:t>
      </w:r>
      <w:r w:rsidR="008952A5" w:rsidRPr="00B54326">
        <w:t xml:space="preserve"> </w:t>
      </w:r>
      <w:r w:rsidR="002E58DD" w:rsidRPr="00B54326">
        <w:t xml:space="preserve">Each </w:t>
      </w:r>
      <w:r w:rsidR="0088628C" w:rsidRPr="00B54326">
        <w:t xml:space="preserve">subrecipient </w:t>
      </w:r>
      <w:r w:rsidR="002E58DD" w:rsidRPr="00B54326">
        <w:t xml:space="preserve">must complete the Financial and Management Systems question </w:t>
      </w:r>
      <w:r w:rsidR="0088628C" w:rsidRPr="00B54326">
        <w:t xml:space="preserve">section of the </w:t>
      </w:r>
      <w:r w:rsidR="00C21FA4" w:rsidRPr="00B54326">
        <w:t>2024-2025</w:t>
      </w:r>
      <w:r w:rsidR="004564BD" w:rsidRPr="00B54326">
        <w:t xml:space="preserve"> </w:t>
      </w:r>
      <w:r w:rsidR="008952A5" w:rsidRPr="00B54326">
        <w:t xml:space="preserve">NOFA </w:t>
      </w:r>
      <w:r w:rsidR="00A513B5" w:rsidRPr="00B54326">
        <w:t>Cover Page</w:t>
      </w:r>
      <w:r w:rsidR="008952A5" w:rsidRPr="00B54326">
        <w:t xml:space="preserve">. </w:t>
      </w:r>
      <w:r w:rsidR="002E58DD" w:rsidRPr="00B54326">
        <w:t xml:space="preserve">Failure to answer the questions/requests for information </w:t>
      </w:r>
      <w:r w:rsidRPr="00B54326">
        <w:t xml:space="preserve">or to </w:t>
      </w:r>
      <w:r w:rsidR="002E58DD" w:rsidRPr="00B54326">
        <w:t xml:space="preserve">provide answers consistent with good financial management practices may disqualify the applicant for funding. </w:t>
      </w:r>
      <w:r w:rsidR="006879A9" w:rsidRPr="00B54326">
        <w:t xml:space="preserve">Successful applicants will be required to submit evidence that the </w:t>
      </w:r>
      <w:r w:rsidR="00C008DB" w:rsidRPr="00B54326">
        <w:t>person or people</w:t>
      </w:r>
      <w:r w:rsidR="006879A9" w:rsidRPr="00B54326">
        <w:t xml:space="preserve"> overseeing the project or program has completed the HUD Exchange online Financial Management 101, 201</w:t>
      </w:r>
      <w:r w:rsidRPr="00B54326">
        <w:t>,</w:t>
      </w:r>
      <w:r w:rsidR="006879A9" w:rsidRPr="00B54326">
        <w:t xml:space="preserve"> and the applicable Advance</w:t>
      </w:r>
      <w:r w:rsidRPr="00B54326">
        <w:t>d</w:t>
      </w:r>
      <w:r w:rsidR="006879A9" w:rsidRPr="00B54326">
        <w:t xml:space="preserve"> Financial Management webinars and passed the associated tests/quizzes with an acceptable score</w:t>
      </w:r>
      <w:r w:rsidR="00C008DB" w:rsidRPr="00B54326">
        <w:t xml:space="preserve">. The curriculum can be found at </w:t>
      </w:r>
      <w:hyperlink r:id="rId27" w:history="1">
        <w:r w:rsidR="00C008DB" w:rsidRPr="00B54326">
          <w:rPr>
            <w:rStyle w:val="Hyperlink"/>
          </w:rPr>
          <w:t>https://www.hudexchange.info/trainings/financial-management-curriculum/</w:t>
        </w:r>
      </w:hyperlink>
      <w:r w:rsidR="006879A9" w:rsidRPr="00B54326">
        <w:t>.</w:t>
      </w:r>
      <w:r w:rsidR="00C008DB" w:rsidRPr="00B54326">
        <w:t xml:space="preserve"> A</w:t>
      </w:r>
      <w:r w:rsidR="006879A9" w:rsidRPr="00B54326">
        <w:t xml:space="preserve"> certificate issued by </w:t>
      </w:r>
      <w:proofErr w:type="gramStart"/>
      <w:r w:rsidR="006879A9" w:rsidRPr="00B54326">
        <w:t>HUD</w:t>
      </w:r>
      <w:proofErr w:type="gramEnd"/>
      <w:r w:rsidR="006879A9" w:rsidRPr="00B54326">
        <w:t xml:space="preserve"> or a transcript printed from the manager’s/supervisor</w:t>
      </w:r>
      <w:r w:rsidRPr="00B54326">
        <w:t>’s</w:t>
      </w:r>
      <w:r w:rsidR="006879A9" w:rsidRPr="00B54326">
        <w:t xml:space="preserve"> HUD Exchange account</w:t>
      </w:r>
      <w:r w:rsidR="00C008DB" w:rsidRPr="00B54326">
        <w:t xml:space="preserve"> will be needed prior executing an agreement with the City</w:t>
      </w:r>
      <w:r w:rsidRPr="00B54326">
        <w:t>.</w:t>
      </w:r>
      <w:r w:rsidR="0051773F" w:rsidRPr="00B54326">
        <w:t xml:space="preserve"> Additionally, selected subrecipients will be required to participate in mandatory technical assistance training provided by the City before the start of the program year. Failure to attend the mandatory training may disqualify an entity from funding. </w:t>
      </w:r>
    </w:p>
    <w:p w14:paraId="1F23F2BA" w14:textId="77777777" w:rsidR="0051773F" w:rsidRPr="00B54326" w:rsidRDefault="0051773F" w:rsidP="00FF3E84">
      <w:pPr>
        <w:spacing w:after="0" w:line="259" w:lineRule="auto"/>
        <w:ind w:left="360"/>
        <w:rPr>
          <w:rFonts w:ascii="Helvetica" w:hAnsi="Helvetica" w:cs="Helvetica"/>
          <w:sz w:val="20"/>
        </w:rPr>
      </w:pPr>
    </w:p>
    <w:p w14:paraId="0BD24EFB" w14:textId="3FF6BF7D" w:rsidR="00DC77D4" w:rsidRPr="00B54326" w:rsidRDefault="00072E98" w:rsidP="00FF3E84">
      <w:pPr>
        <w:pStyle w:val="ListParagraph"/>
        <w:numPr>
          <w:ilvl w:val="0"/>
          <w:numId w:val="6"/>
        </w:numPr>
        <w:spacing w:after="0" w:line="259" w:lineRule="auto"/>
        <w:rPr>
          <w:rFonts w:ascii="Helvetica" w:hAnsi="Helvetica" w:cs="Helvetica"/>
          <w:sz w:val="20"/>
        </w:rPr>
      </w:pPr>
      <w:r w:rsidRPr="00B54326">
        <w:rPr>
          <w:b/>
          <w:u w:val="single"/>
        </w:rPr>
        <w:t xml:space="preserve">Active &amp; in </w:t>
      </w:r>
      <w:r w:rsidR="00DC77D4" w:rsidRPr="00B54326">
        <w:rPr>
          <w:b/>
          <w:u w:val="single"/>
        </w:rPr>
        <w:t>Good Standing</w:t>
      </w:r>
      <w:r w:rsidR="00DC77D4" w:rsidRPr="00B54326">
        <w:t>: Non-profit organizations must be registered and in good standing with the IRS, State of California Secretary of State, and State of California Office of Attorney General. City staff will verify organizations’ status on the following web sites, and any missing filings, ‘inactive’ or ‘delinquent’ statuses will be grounds for disqualification failing sufficient explanation by the applicant.</w:t>
      </w:r>
    </w:p>
    <w:p w14:paraId="6B40B850" w14:textId="77777777" w:rsidR="00C008DB" w:rsidRPr="00B54326" w:rsidRDefault="00C008DB" w:rsidP="00C008DB">
      <w:pPr>
        <w:spacing w:after="0" w:line="259" w:lineRule="auto"/>
        <w:rPr>
          <w:rFonts w:ascii="Helvetica" w:hAnsi="Helvetica" w:cs="Helvetica"/>
          <w:sz w:val="20"/>
        </w:rPr>
      </w:pPr>
    </w:p>
    <w:p w14:paraId="7935EAB6" w14:textId="20B35CF7" w:rsidR="00DC77D4" w:rsidRPr="00B54326" w:rsidRDefault="00DC77D4" w:rsidP="00FF3E84">
      <w:pPr>
        <w:pStyle w:val="ListParagraph"/>
        <w:numPr>
          <w:ilvl w:val="0"/>
          <w:numId w:val="24"/>
        </w:numPr>
        <w:spacing w:after="0" w:line="259" w:lineRule="auto"/>
      </w:pPr>
      <w:r w:rsidRPr="00B54326">
        <w:lastRenderedPageBreak/>
        <w:t xml:space="preserve">IRS: </w:t>
      </w:r>
      <w:hyperlink r:id="rId28" w:history="1">
        <w:r w:rsidRPr="00B54326">
          <w:rPr>
            <w:rStyle w:val="Hyperlink"/>
          </w:rPr>
          <w:t>https://www.irs.gov/charities-non-profits/tax-exempt-organization-search</w:t>
        </w:r>
      </w:hyperlink>
    </w:p>
    <w:p w14:paraId="1C022BD3" w14:textId="30876365" w:rsidR="009E4511" w:rsidRPr="00B54326" w:rsidRDefault="009E4511" w:rsidP="00FF3E84">
      <w:pPr>
        <w:pStyle w:val="ListParagraph"/>
        <w:numPr>
          <w:ilvl w:val="0"/>
          <w:numId w:val="24"/>
        </w:numPr>
        <w:spacing w:after="0" w:line="259" w:lineRule="auto"/>
      </w:pPr>
      <w:r w:rsidRPr="00B54326">
        <w:t xml:space="preserve">California Secretary of State: </w:t>
      </w:r>
      <w:hyperlink r:id="rId29" w:history="1">
        <w:r w:rsidR="00A513B5" w:rsidRPr="00B54326">
          <w:rPr>
            <w:rStyle w:val="Hyperlink"/>
          </w:rPr>
          <w:t>https://bizfileonline.sos.ca.gov/search/business</w:t>
        </w:r>
      </w:hyperlink>
      <w:r w:rsidRPr="00B54326">
        <w:t xml:space="preserve"> </w:t>
      </w:r>
    </w:p>
    <w:p w14:paraId="34CE4E8A" w14:textId="53604BBF" w:rsidR="00DC77D4" w:rsidRPr="00B54326" w:rsidRDefault="009E4511" w:rsidP="00FF3E84">
      <w:pPr>
        <w:pStyle w:val="ListParagraph"/>
        <w:numPr>
          <w:ilvl w:val="0"/>
          <w:numId w:val="24"/>
        </w:numPr>
        <w:spacing w:after="0" w:line="259" w:lineRule="auto"/>
        <w:rPr>
          <w:rStyle w:val="Hyperlink"/>
          <w:color w:val="auto"/>
          <w:u w:val="none"/>
        </w:rPr>
      </w:pPr>
      <w:r w:rsidRPr="00B54326">
        <w:t xml:space="preserve">California Office of the Attorney General: </w:t>
      </w:r>
      <w:hyperlink r:id="rId30" w:history="1">
        <w:r w:rsidRPr="00B54326">
          <w:rPr>
            <w:rStyle w:val="Hyperlink"/>
          </w:rPr>
          <w:t>https://rct.doj.ca.gov/Verification/Web/Search.aspx?facility=Y</w:t>
        </w:r>
      </w:hyperlink>
    </w:p>
    <w:p w14:paraId="5273944A" w14:textId="77777777" w:rsidR="00C008DB" w:rsidRPr="00B54326" w:rsidRDefault="00C008DB" w:rsidP="00C008DB">
      <w:pPr>
        <w:pStyle w:val="ListParagraph"/>
        <w:spacing w:after="0" w:line="259" w:lineRule="auto"/>
        <w:ind w:left="1440"/>
      </w:pPr>
    </w:p>
    <w:p w14:paraId="3046CB1C" w14:textId="032E36A8" w:rsidR="00927FA9" w:rsidRPr="00B54326" w:rsidRDefault="00927FA9" w:rsidP="00FF3E84">
      <w:pPr>
        <w:pStyle w:val="ListParagraph"/>
        <w:numPr>
          <w:ilvl w:val="0"/>
          <w:numId w:val="6"/>
        </w:numPr>
        <w:spacing w:after="0" w:line="259" w:lineRule="auto"/>
      </w:pPr>
      <w:r w:rsidRPr="00B54326">
        <w:rPr>
          <w:b/>
          <w:u w:val="single"/>
        </w:rPr>
        <w:t xml:space="preserve">No Open or Unresolved Findings with the City’s </w:t>
      </w:r>
      <w:r w:rsidR="00C21FA4" w:rsidRPr="00B54326">
        <w:rPr>
          <w:b/>
          <w:u w:val="single"/>
        </w:rPr>
        <w:t>Community Development Division</w:t>
      </w:r>
      <w:r w:rsidRPr="00B54326">
        <w:t>: Any current or previous City of Fresno subrecipient for whom a monitoring finding is currently open and unresolved will be disqualified. Staff reserves the right to recommend exceptions for subrecipients who are actively working to resolve the findings.</w:t>
      </w:r>
    </w:p>
    <w:p w14:paraId="7DE56A38" w14:textId="77777777" w:rsidR="00C008DB" w:rsidRPr="00B54326" w:rsidRDefault="00C008DB" w:rsidP="00C008DB">
      <w:pPr>
        <w:pStyle w:val="ListParagraph"/>
        <w:spacing w:after="0" w:line="259" w:lineRule="auto"/>
      </w:pPr>
    </w:p>
    <w:p w14:paraId="7608956E" w14:textId="566F6612" w:rsidR="00562CF1" w:rsidRPr="00B54326" w:rsidRDefault="00562CF1" w:rsidP="00FF3E84">
      <w:pPr>
        <w:pStyle w:val="ListParagraph"/>
        <w:numPr>
          <w:ilvl w:val="0"/>
          <w:numId w:val="6"/>
        </w:numPr>
        <w:spacing w:after="0" w:line="259" w:lineRule="auto"/>
      </w:pPr>
      <w:r w:rsidRPr="00B54326">
        <w:rPr>
          <w:b/>
          <w:u w:val="single"/>
        </w:rPr>
        <w:t>Location of Activities</w:t>
      </w:r>
      <w:r w:rsidRPr="00B54326">
        <w:t xml:space="preserve">: </w:t>
      </w:r>
      <w:proofErr w:type="gramStart"/>
      <w:r w:rsidRPr="00B54326">
        <w:t>With the exception of</w:t>
      </w:r>
      <w:proofErr w:type="gramEnd"/>
      <w:r w:rsidRPr="00B54326">
        <w:t xml:space="preserve"> activities funded using the HOPWA program, all activities funded must be located in and benefit residents of the City of Fresno.</w:t>
      </w:r>
    </w:p>
    <w:p w14:paraId="6DD39296" w14:textId="77777777" w:rsidR="00C008DB" w:rsidRPr="00B54326" w:rsidRDefault="00C008DB" w:rsidP="00C008DB">
      <w:pPr>
        <w:spacing w:after="0" w:line="259" w:lineRule="auto"/>
      </w:pPr>
    </w:p>
    <w:p w14:paraId="65F1F463" w14:textId="77777777" w:rsidR="0055602E" w:rsidRPr="00B54326" w:rsidRDefault="00561A2A" w:rsidP="00FF3E84">
      <w:pPr>
        <w:spacing w:after="0" w:line="259" w:lineRule="auto"/>
        <w:rPr>
          <w:rFonts w:cs="Arial"/>
          <w:b/>
          <w:u w:val="single"/>
        </w:rPr>
      </w:pPr>
      <w:r w:rsidRPr="00B54326">
        <w:rPr>
          <w:b/>
          <w:u w:val="single"/>
        </w:rPr>
        <w:t>Important Additional Notes</w:t>
      </w:r>
    </w:p>
    <w:p w14:paraId="0E39650A" w14:textId="77777777" w:rsidR="009966BB" w:rsidRPr="00B54326" w:rsidRDefault="009966BB" w:rsidP="00FF3E84">
      <w:pPr>
        <w:pStyle w:val="ListParagraph"/>
        <w:numPr>
          <w:ilvl w:val="0"/>
          <w:numId w:val="11"/>
        </w:numPr>
        <w:spacing w:after="0" w:line="259" w:lineRule="auto"/>
        <w:rPr>
          <w:b/>
        </w:rPr>
      </w:pPr>
      <w:r w:rsidRPr="00B54326">
        <w:rPr>
          <w:b/>
        </w:rPr>
        <w:t>Pre-Award Cost</w:t>
      </w:r>
    </w:p>
    <w:p w14:paraId="4AE5F9C3" w14:textId="77777777" w:rsidR="0055602E" w:rsidRPr="00B54326" w:rsidRDefault="002130EE" w:rsidP="00FF3E84">
      <w:pPr>
        <w:pStyle w:val="ListParagraph"/>
        <w:spacing w:after="0" w:line="259" w:lineRule="auto"/>
        <w:rPr>
          <w:b/>
          <w:u w:val="single"/>
        </w:rPr>
      </w:pPr>
      <w:r w:rsidRPr="00B54326">
        <w:t xml:space="preserve">Applicants should note that any premature commitment or expenditure of funds for proposed activities is prohibited. No project expenses will be eligible for CDBG reimbursement if they have been incurred or commissioned prior to a completed environmental review and clearance by the City. Project expenses will also not be eligible for reimbursement if they have been incurred or commissioned prior to the </w:t>
      </w:r>
      <w:r w:rsidR="00280F26" w:rsidRPr="00B54326">
        <w:t xml:space="preserve">commencement </w:t>
      </w:r>
      <w:r w:rsidRPr="00B54326">
        <w:t xml:space="preserve">date identified in the executed </w:t>
      </w:r>
      <w:r w:rsidR="00280F26" w:rsidRPr="00B54326">
        <w:t xml:space="preserve">subrecipient </w:t>
      </w:r>
      <w:r w:rsidRPr="00B54326">
        <w:t xml:space="preserve">agreement with the </w:t>
      </w:r>
      <w:r w:rsidR="008952A5" w:rsidRPr="00B54326">
        <w:t>City</w:t>
      </w:r>
      <w:r w:rsidRPr="00B54326">
        <w:t>.</w:t>
      </w:r>
    </w:p>
    <w:p w14:paraId="73AB9277" w14:textId="77777777" w:rsidR="00253FA5" w:rsidRPr="00B54326" w:rsidRDefault="00253FA5" w:rsidP="00FF3E84">
      <w:pPr>
        <w:spacing w:after="0" w:line="259" w:lineRule="auto"/>
        <w:rPr>
          <w:rFonts w:eastAsia="Arial" w:cs="Arial"/>
          <w:b/>
          <w:sz w:val="32"/>
        </w:rPr>
      </w:pPr>
      <w:r w:rsidRPr="00B54326">
        <w:br w:type="page"/>
      </w:r>
    </w:p>
    <w:p w14:paraId="181EDD43" w14:textId="77777777" w:rsidR="0055602E" w:rsidRPr="00B54326" w:rsidRDefault="009966BB" w:rsidP="00FF3E84">
      <w:pPr>
        <w:pStyle w:val="Heading1"/>
        <w:spacing w:before="0" w:after="0" w:line="259" w:lineRule="auto"/>
      </w:pPr>
      <w:bookmarkStart w:id="18" w:name="_Toc40977714"/>
      <w:bookmarkStart w:id="19" w:name="_Toc153139434"/>
      <w:r w:rsidRPr="00B54326">
        <w:lastRenderedPageBreak/>
        <w:t>NOFA and Action Plan Approval Process</w:t>
      </w:r>
      <w:bookmarkEnd w:id="18"/>
      <w:bookmarkEnd w:id="19"/>
    </w:p>
    <w:p w14:paraId="731B1AE5" w14:textId="7A9C3123" w:rsidR="004C63D2" w:rsidRPr="00B54326" w:rsidRDefault="004C63D2" w:rsidP="00FF3E84">
      <w:pPr>
        <w:spacing w:after="0" w:line="259" w:lineRule="auto"/>
        <w:rPr>
          <w:rFonts w:ascii="Helvetica" w:hAnsi="Helvetica" w:cs="Helvetica"/>
        </w:rPr>
      </w:pPr>
      <w:r w:rsidRPr="00B54326">
        <w:t>The NOFA application and Annual Action Plan process is lengthy and complex and may be disconcerting to the uninitiated. T</w:t>
      </w:r>
      <w:r w:rsidR="00CC091B" w:rsidRPr="00B54326">
        <w:t xml:space="preserve">he following graphic illustrates the major stages and steps </w:t>
      </w:r>
      <w:r w:rsidR="00EF004C" w:rsidRPr="00B54326">
        <w:t xml:space="preserve">in the </w:t>
      </w:r>
      <w:r w:rsidR="00ED5242" w:rsidRPr="00B54326">
        <w:t>Consolidated NOFA</w:t>
      </w:r>
      <w:r w:rsidRPr="00B54326">
        <w:t xml:space="preserve"> </w:t>
      </w:r>
      <w:r w:rsidR="00EF004C" w:rsidRPr="00B54326">
        <w:t xml:space="preserve">and </w:t>
      </w:r>
      <w:r w:rsidRPr="00B54326">
        <w:t xml:space="preserve">Annual </w:t>
      </w:r>
      <w:r w:rsidR="00EF004C" w:rsidRPr="00B54326">
        <w:t xml:space="preserve">Action Plan process through </w:t>
      </w:r>
      <w:r w:rsidRPr="00B54326">
        <w:t>a</w:t>
      </w:r>
      <w:r w:rsidR="00EF004C" w:rsidRPr="00B54326">
        <w:t xml:space="preserve">greement </w:t>
      </w:r>
      <w:r w:rsidRPr="00B54326">
        <w:t>execution and commencement</w:t>
      </w:r>
      <w:r w:rsidR="00D8286D" w:rsidRPr="00B54326">
        <w:t xml:space="preserve">. </w:t>
      </w:r>
      <w:r w:rsidR="00CC091B" w:rsidRPr="00B54326">
        <w:t>The</w:t>
      </w:r>
      <w:r w:rsidR="00EF004C" w:rsidRPr="00B54326">
        <w:t xml:space="preserve"> teal</w:t>
      </w:r>
      <w:r w:rsidR="00CC091B" w:rsidRPr="00B54326">
        <w:t xml:space="preserve"> boxes indicate the steps that require applicant </w:t>
      </w:r>
      <w:r w:rsidRPr="00B54326">
        <w:t>partic</w:t>
      </w:r>
      <w:r w:rsidR="00FD10FA" w:rsidRPr="00B54326">
        <w:t>i</w:t>
      </w:r>
      <w:r w:rsidRPr="00B54326">
        <w:t>pation</w:t>
      </w:r>
      <w:r w:rsidR="00CC091B" w:rsidRPr="00B54326">
        <w:t xml:space="preserve">. </w:t>
      </w:r>
      <w:r w:rsidR="00EF004C" w:rsidRPr="00B54326">
        <w:t>The blue</w:t>
      </w:r>
      <w:r w:rsidR="00CC091B" w:rsidRPr="00B54326">
        <w:t xml:space="preserve"> </w:t>
      </w:r>
      <w:r w:rsidR="00D22799" w:rsidRPr="00B54326">
        <w:t xml:space="preserve">boxes indicate significant </w:t>
      </w:r>
      <w:r w:rsidR="00CC091B" w:rsidRPr="00B54326">
        <w:t>steps invo</w:t>
      </w:r>
      <w:r w:rsidR="00D22799" w:rsidRPr="00B54326">
        <w:t>lving City staff.</w:t>
      </w:r>
      <w:r w:rsidR="001D3D9F" w:rsidRPr="00B54326">
        <w:t xml:space="preserve"> </w:t>
      </w:r>
      <w:r w:rsidR="00D22799" w:rsidRPr="00B54326">
        <w:t xml:space="preserve">The dark purple box indicates an approval step in the NOFA Application and Annual Action Plan Process. </w:t>
      </w:r>
    </w:p>
    <w:p w14:paraId="71E3AEF0" w14:textId="77777777" w:rsidR="0055602E" w:rsidRPr="00B54326" w:rsidRDefault="00D22799" w:rsidP="00FF3E84">
      <w:pPr>
        <w:pStyle w:val="BodyText"/>
        <w:spacing w:after="0" w:line="259" w:lineRule="auto"/>
        <w:ind w:left="220" w:right="216"/>
        <w:jc w:val="both"/>
        <w:rPr>
          <w:rFonts w:ascii="Helvetica" w:hAnsi="Helvetica" w:cs="Helvetica"/>
          <w:sz w:val="18"/>
        </w:rPr>
      </w:pPr>
      <w:r w:rsidRPr="00B54326">
        <w:rPr>
          <w:rFonts w:ascii="Helvetica" w:hAnsi="Helvetica" w:cs="Helvetica"/>
        </w:rPr>
        <w:t xml:space="preserve"> </w:t>
      </w:r>
      <w:r w:rsidR="00CC091B" w:rsidRPr="00B54326">
        <w:rPr>
          <w:rFonts w:ascii="Helvetica" w:hAnsi="Helvetica" w:cs="Helvetica"/>
          <w:noProof/>
        </w:rPr>
        <w:drawing>
          <wp:inline distT="0" distB="0" distL="0" distR="0" wp14:anchorId="62ADEDBD" wp14:editId="52E85F9A">
            <wp:extent cx="6241774" cy="4627660"/>
            <wp:effectExtent l="0" t="0" r="26035" b="400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6BB0ED2" w14:textId="77777777" w:rsidR="006D32C1" w:rsidRPr="00B54326" w:rsidRDefault="006D32C1" w:rsidP="00FF3E84">
      <w:pPr>
        <w:pStyle w:val="BodyText"/>
        <w:spacing w:after="0" w:line="259" w:lineRule="auto"/>
        <w:ind w:left="220"/>
        <w:rPr>
          <w:rFonts w:ascii="Helvetica" w:hAnsi="Helvetica" w:cs="Helvetica"/>
        </w:rPr>
      </w:pPr>
    </w:p>
    <w:p w14:paraId="11345BD8" w14:textId="77777777" w:rsidR="0055602E" w:rsidRPr="00B54326" w:rsidRDefault="00D8286D" w:rsidP="00FF3E84">
      <w:pPr>
        <w:pStyle w:val="BodyText"/>
        <w:spacing w:after="0" w:line="259" w:lineRule="auto"/>
        <w:ind w:left="220"/>
        <w:rPr>
          <w:rFonts w:ascii="Helvetica" w:hAnsi="Helvetica" w:cs="Helvetica"/>
        </w:rPr>
      </w:pPr>
      <w:r w:rsidRPr="00B54326">
        <w:rPr>
          <w:rFonts w:ascii="Helvetica" w:hAnsi="Helvetica" w:cs="Helvetica"/>
        </w:rPr>
        <w:t xml:space="preserve">A more detailed Action Plan timeline is attached as </w:t>
      </w:r>
      <w:r w:rsidR="00253FA5" w:rsidRPr="00B54326">
        <w:rPr>
          <w:rFonts w:ascii="Helvetica" w:hAnsi="Helvetica" w:cs="Helvetica"/>
        </w:rPr>
        <w:t>an appendix</w:t>
      </w:r>
      <w:r w:rsidRPr="00B54326">
        <w:rPr>
          <w:rFonts w:ascii="Helvetica" w:hAnsi="Helvetica" w:cs="Helvetica"/>
        </w:rPr>
        <w:t>.</w:t>
      </w:r>
    </w:p>
    <w:p w14:paraId="20B420DF" w14:textId="77777777" w:rsidR="00253FA5" w:rsidRPr="00B54326" w:rsidRDefault="00253FA5" w:rsidP="00FF3E84">
      <w:pPr>
        <w:spacing w:after="0" w:line="259" w:lineRule="auto"/>
        <w:rPr>
          <w:rFonts w:eastAsia="Arial" w:cs="Arial"/>
          <w:b/>
          <w:sz w:val="32"/>
        </w:rPr>
      </w:pPr>
      <w:r w:rsidRPr="00B54326">
        <w:br w:type="page"/>
      </w:r>
    </w:p>
    <w:p w14:paraId="395DD5B7" w14:textId="77777777" w:rsidR="0055602E" w:rsidRPr="00B54326" w:rsidRDefault="006D32C1" w:rsidP="00FF3E84">
      <w:pPr>
        <w:pStyle w:val="Heading1"/>
        <w:spacing w:before="0" w:after="0" w:line="259" w:lineRule="auto"/>
      </w:pPr>
      <w:bookmarkStart w:id="20" w:name="IV._Application_Period_Support"/>
      <w:bookmarkStart w:id="21" w:name="_bookmark3"/>
      <w:bookmarkStart w:id="22" w:name="_Toc40977715"/>
      <w:bookmarkStart w:id="23" w:name="_Toc152312853"/>
      <w:bookmarkStart w:id="24" w:name="_Toc153139435"/>
      <w:bookmarkEnd w:id="20"/>
      <w:bookmarkEnd w:id="21"/>
      <w:r w:rsidRPr="00B54326">
        <w:lastRenderedPageBreak/>
        <w:t>Application Period Support</w:t>
      </w:r>
      <w:bookmarkEnd w:id="22"/>
      <w:bookmarkEnd w:id="23"/>
      <w:bookmarkEnd w:id="24"/>
    </w:p>
    <w:p w14:paraId="5FDCAAFD" w14:textId="77777777" w:rsidR="0055602E" w:rsidRPr="00B54326" w:rsidRDefault="00D8286D" w:rsidP="00FF3E84">
      <w:pPr>
        <w:spacing w:after="0" w:line="259" w:lineRule="auto"/>
      </w:pPr>
      <w:r w:rsidRPr="00B54326">
        <w:t xml:space="preserve">The City is committed to </w:t>
      </w:r>
      <w:r w:rsidR="006D32C1" w:rsidRPr="00B54326">
        <w:t xml:space="preserve">encouraging and supporting </w:t>
      </w:r>
      <w:r w:rsidRPr="00B54326">
        <w:t xml:space="preserve">as many </w:t>
      </w:r>
      <w:r w:rsidR="006D32C1" w:rsidRPr="00B54326">
        <w:t xml:space="preserve">eligible </w:t>
      </w:r>
      <w:r w:rsidRPr="00B54326">
        <w:t xml:space="preserve">proposals </w:t>
      </w:r>
      <w:r w:rsidR="006D32C1" w:rsidRPr="00B54326">
        <w:t xml:space="preserve">from as many different applicants </w:t>
      </w:r>
      <w:r w:rsidRPr="00B54326">
        <w:t>as possible. The following resources will be available to applicants during the applicat</w:t>
      </w:r>
      <w:r w:rsidR="0003713E" w:rsidRPr="00B54326">
        <w:t>ion period.</w:t>
      </w:r>
      <w:r w:rsidR="006D32C1" w:rsidRPr="00B54326" w:rsidDel="006D32C1">
        <w:t xml:space="preserve"> </w:t>
      </w:r>
    </w:p>
    <w:p w14:paraId="49D4081E" w14:textId="77777777" w:rsidR="00ED5242" w:rsidRPr="00B54326" w:rsidRDefault="00ED5242" w:rsidP="00FF3E84">
      <w:pPr>
        <w:spacing w:after="0" w:line="259" w:lineRule="auto"/>
        <w:rPr>
          <w:b/>
          <w:u w:val="single"/>
        </w:rPr>
      </w:pPr>
    </w:p>
    <w:p w14:paraId="2F98A020" w14:textId="55160BEB" w:rsidR="0003713E" w:rsidRPr="00B54326" w:rsidRDefault="006D32C1" w:rsidP="00FF3E84">
      <w:pPr>
        <w:spacing w:after="0" w:line="259" w:lineRule="auto"/>
        <w:rPr>
          <w:b/>
          <w:u w:val="single"/>
        </w:rPr>
      </w:pPr>
      <w:r w:rsidRPr="00B54326">
        <w:rPr>
          <w:b/>
          <w:u w:val="single"/>
        </w:rPr>
        <w:t>Applicant Webinar</w:t>
      </w:r>
      <w:r w:rsidR="00167BA7" w:rsidRPr="00B54326">
        <w:rPr>
          <w:b/>
          <w:u w:val="single"/>
        </w:rPr>
        <w:t>s</w:t>
      </w:r>
    </w:p>
    <w:p w14:paraId="7DE27914" w14:textId="15249B57" w:rsidR="00ED5242" w:rsidRPr="00B54326" w:rsidRDefault="0003713E" w:rsidP="00FF3E84">
      <w:pPr>
        <w:spacing w:after="0" w:line="259" w:lineRule="auto"/>
      </w:pPr>
      <w:r w:rsidRPr="00B54326">
        <w:t xml:space="preserve">On </w:t>
      </w:r>
      <w:r w:rsidR="009C37B3" w:rsidRPr="00B54326">
        <w:t xml:space="preserve">January </w:t>
      </w:r>
      <w:r w:rsidR="00B54326" w:rsidRPr="00B54326">
        <w:t>8</w:t>
      </w:r>
      <w:r w:rsidR="009C37B3" w:rsidRPr="00B54326">
        <w:t xml:space="preserve">, </w:t>
      </w:r>
      <w:r w:rsidR="00FB1B68" w:rsidRPr="00B54326">
        <w:t>202</w:t>
      </w:r>
      <w:r w:rsidR="00B54326" w:rsidRPr="00B54326">
        <w:t>4</w:t>
      </w:r>
      <w:r w:rsidR="00FB1B68" w:rsidRPr="00B54326">
        <w:t>,</w:t>
      </w:r>
      <w:r w:rsidR="009C37B3" w:rsidRPr="00B54326">
        <w:t xml:space="preserve"> from </w:t>
      </w:r>
      <w:r w:rsidR="00B54326" w:rsidRPr="00B54326">
        <w:t xml:space="preserve">10:30-11:30 </w:t>
      </w:r>
      <w:r w:rsidR="009C37B3" w:rsidRPr="00B54326">
        <w:t>AM</w:t>
      </w:r>
      <w:r w:rsidR="006D32C1" w:rsidRPr="00B54326">
        <w:t>,</w:t>
      </w:r>
      <w:r w:rsidRPr="00B54326">
        <w:t xml:space="preserve"> </w:t>
      </w:r>
      <w:r w:rsidR="008C2240" w:rsidRPr="00B54326">
        <w:t xml:space="preserve">City </w:t>
      </w:r>
      <w:r w:rsidR="009C37B3" w:rsidRPr="00B54326">
        <w:t>s</w:t>
      </w:r>
      <w:r w:rsidR="008C2240" w:rsidRPr="00B54326">
        <w:t>taff will present a webinar regarding the NOFA process</w:t>
      </w:r>
      <w:r w:rsidR="003F58C3" w:rsidRPr="00B54326">
        <w:t xml:space="preserve">, threshold eligibility requirements, </w:t>
      </w:r>
      <w:r w:rsidR="00AF6FCB" w:rsidRPr="00B54326">
        <w:t xml:space="preserve">and Federal </w:t>
      </w:r>
      <w:r w:rsidR="003F58C3" w:rsidRPr="00B54326">
        <w:t xml:space="preserve">requirements for all applicants. </w:t>
      </w:r>
      <w:r w:rsidR="008C2240" w:rsidRPr="00B54326">
        <w:t xml:space="preserve">Topics will include: </w:t>
      </w:r>
    </w:p>
    <w:p w14:paraId="7A65EA22" w14:textId="77777777" w:rsidR="008C2240" w:rsidRPr="00B54326" w:rsidRDefault="008C2240" w:rsidP="00FF3E84">
      <w:pPr>
        <w:pStyle w:val="ListParagraph"/>
        <w:numPr>
          <w:ilvl w:val="0"/>
          <w:numId w:val="11"/>
        </w:numPr>
        <w:spacing w:after="0" w:line="259" w:lineRule="auto"/>
      </w:pPr>
      <w:r w:rsidRPr="00B54326">
        <w:t>Eligible organizations, activities, and expenses</w:t>
      </w:r>
    </w:p>
    <w:p w14:paraId="32D41FBA" w14:textId="77777777" w:rsidR="008C2240" w:rsidRPr="00B54326" w:rsidRDefault="008C2240" w:rsidP="00FF3E84">
      <w:pPr>
        <w:pStyle w:val="ListParagraph"/>
        <w:numPr>
          <w:ilvl w:val="0"/>
          <w:numId w:val="11"/>
        </w:numPr>
        <w:spacing w:after="0" w:line="259" w:lineRule="auto"/>
      </w:pPr>
      <w:r w:rsidRPr="00B54326">
        <w:t>Federal administrative requirements</w:t>
      </w:r>
    </w:p>
    <w:p w14:paraId="0ED1E256" w14:textId="27E3B734" w:rsidR="008C2240" w:rsidRPr="00B54326" w:rsidRDefault="008C2240" w:rsidP="00FF3E84">
      <w:pPr>
        <w:pStyle w:val="ListParagraph"/>
        <w:numPr>
          <w:ilvl w:val="0"/>
          <w:numId w:val="11"/>
        </w:numPr>
        <w:spacing w:after="0" w:line="259" w:lineRule="auto"/>
      </w:pPr>
      <w:r w:rsidRPr="00B54326">
        <w:t>Application process</w:t>
      </w:r>
    </w:p>
    <w:p w14:paraId="793CADBE" w14:textId="77777777" w:rsidR="00AD6E64" w:rsidRPr="00B54326" w:rsidRDefault="00AD6E64" w:rsidP="00AD6E64">
      <w:pPr>
        <w:pStyle w:val="ListParagraph"/>
        <w:spacing w:after="0" w:line="259" w:lineRule="auto"/>
      </w:pPr>
    </w:p>
    <w:p w14:paraId="24E4C6D3" w14:textId="39E1AE73" w:rsidR="008C2240" w:rsidRPr="00B54326" w:rsidRDefault="000C2FE5" w:rsidP="00FF3E84">
      <w:pPr>
        <w:spacing w:after="0" w:line="259" w:lineRule="auto"/>
      </w:pPr>
      <w:r w:rsidRPr="00B54326">
        <w:t xml:space="preserve">The City will also provide </w:t>
      </w:r>
      <w:r w:rsidR="008C2240" w:rsidRPr="00B54326">
        <w:t xml:space="preserve">a series of webinars </w:t>
      </w:r>
      <w:r w:rsidRPr="00B54326">
        <w:t xml:space="preserve">to be </w:t>
      </w:r>
      <w:r w:rsidR="008C2240" w:rsidRPr="00B54326">
        <w:t xml:space="preserve">presented </w:t>
      </w:r>
      <w:r w:rsidR="005C5BF9" w:rsidRPr="00B54326">
        <w:t xml:space="preserve">on </w:t>
      </w:r>
      <w:r w:rsidR="008C2240" w:rsidRPr="00B54326">
        <w:t xml:space="preserve">each of the following NOFA categories, to address technical and programmatic considerations specific to </w:t>
      </w:r>
      <w:r w:rsidR="00167BA7" w:rsidRPr="00B54326">
        <w:t xml:space="preserve">the corresponding </w:t>
      </w:r>
      <w:r w:rsidR="008C2240" w:rsidRPr="00B54326">
        <w:t>applications:</w:t>
      </w:r>
    </w:p>
    <w:p w14:paraId="28472B17" w14:textId="430A1B11" w:rsidR="00167BA7" w:rsidRPr="00B54326" w:rsidRDefault="009C37B3" w:rsidP="00FF3E84">
      <w:pPr>
        <w:pStyle w:val="ListParagraph"/>
        <w:numPr>
          <w:ilvl w:val="0"/>
          <w:numId w:val="12"/>
        </w:numPr>
        <w:spacing w:after="0" w:line="259" w:lineRule="auto"/>
      </w:pPr>
      <w:r w:rsidRPr="00B54326">
        <w:t xml:space="preserve">January </w:t>
      </w:r>
      <w:r w:rsidR="007C4F0B">
        <w:t>22</w:t>
      </w:r>
      <w:r w:rsidR="00B54326" w:rsidRPr="00B54326">
        <w:t>, 2024</w:t>
      </w:r>
      <w:r w:rsidRPr="00B54326">
        <w:t xml:space="preserve">, </w:t>
      </w:r>
      <w:r w:rsidR="00562CF1" w:rsidRPr="00B54326">
        <w:t xml:space="preserve">from </w:t>
      </w:r>
      <w:r w:rsidR="00B54326" w:rsidRPr="00B54326">
        <w:t xml:space="preserve">1:30-2:30 </w:t>
      </w:r>
      <w:r w:rsidR="000C2FE5" w:rsidRPr="00B54326">
        <w:t xml:space="preserve">PM </w:t>
      </w:r>
      <w:r w:rsidR="00167BA7" w:rsidRPr="00B54326">
        <w:t xml:space="preserve">– </w:t>
      </w:r>
      <w:r w:rsidR="00B54326" w:rsidRPr="00B54326">
        <w:t>Homeless Services and Homelessness Prevention</w:t>
      </w:r>
    </w:p>
    <w:p w14:paraId="677D8D68" w14:textId="608896A2" w:rsidR="0013327D" w:rsidRPr="00B54326" w:rsidRDefault="00FB1B68" w:rsidP="00FF3E84">
      <w:pPr>
        <w:pStyle w:val="ListParagraph"/>
        <w:numPr>
          <w:ilvl w:val="0"/>
          <w:numId w:val="12"/>
        </w:numPr>
        <w:spacing w:after="0" w:line="259" w:lineRule="auto"/>
      </w:pPr>
      <w:r w:rsidRPr="00B54326">
        <w:t>January</w:t>
      </w:r>
      <w:r w:rsidR="0013327D" w:rsidRPr="00B54326">
        <w:t xml:space="preserve"> </w:t>
      </w:r>
      <w:r w:rsidR="007C4F0B">
        <w:t>23</w:t>
      </w:r>
      <w:r w:rsidR="00B54326" w:rsidRPr="00B54326">
        <w:t>, 2024</w:t>
      </w:r>
      <w:r w:rsidR="0013327D" w:rsidRPr="00B54326">
        <w:t xml:space="preserve">, from </w:t>
      </w:r>
      <w:r w:rsidR="00B54326" w:rsidRPr="00B54326">
        <w:t xml:space="preserve">10:30-11:30 </w:t>
      </w:r>
      <w:r w:rsidR="0013327D" w:rsidRPr="00B54326">
        <w:t xml:space="preserve">AM – </w:t>
      </w:r>
      <w:r w:rsidR="00B54326" w:rsidRPr="00B54326">
        <w:t>Public Services and Fair Housing</w:t>
      </w:r>
    </w:p>
    <w:p w14:paraId="4FA6AD90" w14:textId="4B2FAB42" w:rsidR="0013327D" w:rsidRPr="00B54326" w:rsidRDefault="009C37B3" w:rsidP="00FF3E84">
      <w:pPr>
        <w:pStyle w:val="ListParagraph"/>
        <w:numPr>
          <w:ilvl w:val="0"/>
          <w:numId w:val="12"/>
        </w:numPr>
        <w:spacing w:after="0" w:line="259" w:lineRule="auto"/>
      </w:pPr>
      <w:r w:rsidRPr="00B54326">
        <w:t xml:space="preserve">January </w:t>
      </w:r>
      <w:r w:rsidR="007C4F0B">
        <w:t>23</w:t>
      </w:r>
      <w:r w:rsidR="00B54326" w:rsidRPr="00B54326">
        <w:t>, 2024</w:t>
      </w:r>
      <w:r w:rsidRPr="00B54326">
        <w:t>,</w:t>
      </w:r>
      <w:r w:rsidR="00562CF1" w:rsidRPr="00B54326">
        <w:t xml:space="preserve"> </w:t>
      </w:r>
      <w:r w:rsidR="00167BA7" w:rsidRPr="00B54326">
        <w:t xml:space="preserve">from </w:t>
      </w:r>
      <w:r w:rsidR="00B54326" w:rsidRPr="00B54326">
        <w:t xml:space="preserve">1:30-2:30 </w:t>
      </w:r>
      <w:r w:rsidR="000C2FE5" w:rsidRPr="00B54326">
        <w:t xml:space="preserve">PM </w:t>
      </w:r>
      <w:r w:rsidR="00167BA7" w:rsidRPr="00B54326">
        <w:t xml:space="preserve">– </w:t>
      </w:r>
      <w:r w:rsidR="00B54326" w:rsidRPr="00B54326">
        <w:t>Owner-Occupied Home Repair</w:t>
      </w:r>
    </w:p>
    <w:p w14:paraId="2FD29452" w14:textId="77777777" w:rsidR="00AD6E64" w:rsidRPr="00B54326" w:rsidRDefault="00AD6E64" w:rsidP="00AD6E64">
      <w:pPr>
        <w:pStyle w:val="ListParagraph"/>
        <w:spacing w:after="0" w:line="259" w:lineRule="auto"/>
      </w:pPr>
    </w:p>
    <w:p w14:paraId="187ACAC6" w14:textId="5516D98F" w:rsidR="00167BA7" w:rsidRPr="00B54326" w:rsidRDefault="00EB3129" w:rsidP="00FF3E84">
      <w:pPr>
        <w:spacing w:after="0" w:line="259" w:lineRule="auto"/>
      </w:pPr>
      <w:r w:rsidRPr="00B54326">
        <w:t xml:space="preserve">Participation instructions for the webinars </w:t>
      </w:r>
      <w:r w:rsidR="00167BA7" w:rsidRPr="00B54326">
        <w:t xml:space="preserve">will be made available on the website of the </w:t>
      </w:r>
      <w:r w:rsidR="00C21FA4" w:rsidRPr="00B54326">
        <w:t>Community Development Division</w:t>
      </w:r>
      <w:r w:rsidR="00167BA7" w:rsidRPr="00B54326">
        <w:t xml:space="preserve"> at </w:t>
      </w:r>
      <w:hyperlink r:id="rId36" w:history="1">
        <w:r w:rsidR="00167BA7" w:rsidRPr="00B54326">
          <w:rPr>
            <w:rStyle w:val="Hyperlink"/>
          </w:rPr>
          <w:t>www.fresno.gov/housing</w:t>
        </w:r>
      </w:hyperlink>
      <w:r w:rsidRPr="00B54326">
        <w:t xml:space="preserve"> under the ‘Notice of Funding Available’ tab.</w:t>
      </w:r>
    </w:p>
    <w:p w14:paraId="1AA064DE" w14:textId="77777777" w:rsidR="00AD6E64" w:rsidRPr="00B54326" w:rsidRDefault="00AD6E64" w:rsidP="00FF3E84">
      <w:pPr>
        <w:spacing w:after="0" w:line="259" w:lineRule="auto"/>
      </w:pPr>
    </w:p>
    <w:p w14:paraId="5A3F37C7" w14:textId="60AB3E9E" w:rsidR="0003713E" w:rsidRPr="00B54326" w:rsidRDefault="0003713E" w:rsidP="00FF3E84">
      <w:pPr>
        <w:spacing w:after="0" w:line="259" w:lineRule="auto"/>
        <w:rPr>
          <w:b/>
          <w:u w:val="single"/>
        </w:rPr>
      </w:pPr>
      <w:r w:rsidRPr="00B54326">
        <w:rPr>
          <w:b/>
          <w:u w:val="single"/>
        </w:rPr>
        <w:t>One-</w:t>
      </w:r>
      <w:r w:rsidR="00321E37">
        <w:rPr>
          <w:b/>
          <w:u w:val="single"/>
        </w:rPr>
        <w:t>on</w:t>
      </w:r>
      <w:r w:rsidRPr="00B54326">
        <w:rPr>
          <w:b/>
          <w:u w:val="single"/>
        </w:rPr>
        <w:t>-One Technical Assistance</w:t>
      </w:r>
    </w:p>
    <w:p w14:paraId="464BB8D1" w14:textId="1CAFC2D9" w:rsidR="00D05BA9" w:rsidRPr="00B54326" w:rsidRDefault="00D05BA9" w:rsidP="00FF3E84">
      <w:pPr>
        <w:spacing w:after="0" w:line="259" w:lineRule="auto"/>
      </w:pPr>
      <w:r w:rsidRPr="00B54326">
        <w:t xml:space="preserve">You may schedule a one-on-one meeting with </w:t>
      </w:r>
      <w:r w:rsidR="00321E37">
        <w:t xml:space="preserve">the </w:t>
      </w:r>
      <w:r w:rsidRPr="00B54326">
        <w:t xml:space="preserve">City staff member responsible for administering the NOFA during the period </w:t>
      </w:r>
      <w:r w:rsidR="00220DE4" w:rsidRPr="00B54326">
        <w:t>of</w:t>
      </w:r>
      <w:r w:rsidRPr="00B54326">
        <w:t xml:space="preserve"> </w:t>
      </w:r>
      <w:r w:rsidR="009C37B3" w:rsidRPr="00B54326">
        <w:t xml:space="preserve">January </w:t>
      </w:r>
      <w:r w:rsidR="007C4F0B">
        <w:t>29</w:t>
      </w:r>
      <w:r w:rsidR="009C37B3" w:rsidRPr="00B54326">
        <w:t>, 202</w:t>
      </w:r>
      <w:r w:rsidR="00B54326" w:rsidRPr="00B54326">
        <w:t>4</w:t>
      </w:r>
      <w:r w:rsidR="007C4F0B">
        <w:t xml:space="preserve"> – February 2, 2024</w:t>
      </w:r>
      <w:r w:rsidRPr="00B54326">
        <w:t xml:space="preserve">. Appointments are required and times </w:t>
      </w:r>
      <w:r w:rsidR="00220DE4" w:rsidRPr="00B54326">
        <w:t xml:space="preserve">will be </w:t>
      </w:r>
      <w:r w:rsidRPr="00B54326">
        <w:t xml:space="preserve">based on City staff availability. </w:t>
      </w:r>
      <w:r w:rsidR="00321E37">
        <w:t>Contact them at</w:t>
      </w:r>
      <w:r w:rsidRPr="00B54326">
        <w:t>:</w:t>
      </w:r>
    </w:p>
    <w:p w14:paraId="66E67EC3" w14:textId="28F08564" w:rsidR="00C21979" w:rsidRPr="00B54326" w:rsidRDefault="00D05BA9" w:rsidP="00321E37">
      <w:pPr>
        <w:spacing w:after="0"/>
        <w:ind w:left="720"/>
        <w:rPr>
          <w:rStyle w:val="Hyperlink"/>
        </w:rPr>
      </w:pPr>
      <w:r w:rsidRPr="00B54326">
        <w:rPr>
          <w:b/>
        </w:rPr>
        <w:t>Homeless</w:t>
      </w:r>
      <w:r w:rsidR="00253FA5" w:rsidRPr="00B54326">
        <w:rPr>
          <w:b/>
        </w:rPr>
        <w:t xml:space="preserve"> and </w:t>
      </w:r>
      <w:r w:rsidRPr="00B54326">
        <w:rPr>
          <w:b/>
        </w:rPr>
        <w:t>Homelessness Prevention</w:t>
      </w:r>
      <w:r w:rsidR="00253FA5" w:rsidRPr="00B54326">
        <w:br/>
        <w:t xml:space="preserve">Erika Lopez, </w:t>
      </w:r>
      <w:r w:rsidR="00EB3129" w:rsidRPr="00B54326">
        <w:t>Senior Management Analyst</w:t>
      </w:r>
      <w:r w:rsidR="00253FA5" w:rsidRPr="00B54326">
        <w:t xml:space="preserve">, </w:t>
      </w:r>
      <w:hyperlink r:id="rId37" w:history="1">
        <w:r w:rsidR="00253FA5" w:rsidRPr="00B54326">
          <w:rPr>
            <w:rStyle w:val="Hyperlink"/>
          </w:rPr>
          <w:t>Erika.Lopez@fresno.gov</w:t>
        </w:r>
      </w:hyperlink>
    </w:p>
    <w:p w14:paraId="49C454B4" w14:textId="77777777" w:rsidR="00884586" w:rsidRPr="00B54326" w:rsidRDefault="00884586" w:rsidP="00321E37">
      <w:pPr>
        <w:spacing w:after="0"/>
        <w:ind w:left="720"/>
      </w:pPr>
    </w:p>
    <w:p w14:paraId="3399FF1E" w14:textId="6E102250" w:rsidR="00D05BA9" w:rsidRPr="00B54326" w:rsidRDefault="00D05BA9" w:rsidP="00321E37">
      <w:pPr>
        <w:spacing w:after="0"/>
        <w:ind w:left="720"/>
      </w:pPr>
      <w:r w:rsidRPr="00B54326">
        <w:rPr>
          <w:b/>
        </w:rPr>
        <w:t>Public and Community Services</w:t>
      </w:r>
      <w:r w:rsidR="00AF6FCB" w:rsidRPr="00B54326">
        <w:rPr>
          <w:b/>
        </w:rPr>
        <w:t xml:space="preserve"> </w:t>
      </w:r>
      <w:r w:rsidR="00EB3129" w:rsidRPr="00B54326">
        <w:rPr>
          <w:b/>
        </w:rPr>
        <w:t>&amp; Fair Housing</w:t>
      </w:r>
      <w:r w:rsidR="00253FA5" w:rsidRPr="00B54326">
        <w:br/>
      </w:r>
      <w:r w:rsidR="00EB3129" w:rsidRPr="00B54326">
        <w:t>Kimberly Archie</w:t>
      </w:r>
      <w:r w:rsidR="00253FA5" w:rsidRPr="00B54326">
        <w:t xml:space="preserve">, </w:t>
      </w:r>
      <w:r w:rsidR="00EB3129" w:rsidRPr="00B54326">
        <w:t>Senior management Analyst</w:t>
      </w:r>
      <w:r w:rsidR="00C21979" w:rsidRPr="00B54326">
        <w:t xml:space="preserve">, </w:t>
      </w:r>
      <w:hyperlink r:id="rId38" w:history="1">
        <w:r w:rsidR="00C275CB" w:rsidRPr="00B54326">
          <w:rPr>
            <w:rStyle w:val="Hyperlink"/>
          </w:rPr>
          <w:t>Kimberly.Archie@fresno.gov</w:t>
        </w:r>
      </w:hyperlink>
      <w:r w:rsidR="00EB3129" w:rsidRPr="00B54326">
        <w:t xml:space="preserve"> </w:t>
      </w:r>
    </w:p>
    <w:p w14:paraId="6973F657" w14:textId="77777777" w:rsidR="00884586" w:rsidRPr="00B54326" w:rsidRDefault="00884586" w:rsidP="00321E37">
      <w:pPr>
        <w:spacing w:after="0"/>
        <w:ind w:left="720"/>
      </w:pPr>
    </w:p>
    <w:p w14:paraId="26D7FD7B" w14:textId="77777777" w:rsidR="00EB3129" w:rsidRPr="00B54326" w:rsidRDefault="00EB3129" w:rsidP="00321E37">
      <w:pPr>
        <w:spacing w:after="0"/>
        <w:ind w:left="720"/>
        <w:rPr>
          <w:b/>
        </w:rPr>
      </w:pPr>
      <w:r w:rsidRPr="00B54326">
        <w:rPr>
          <w:b/>
        </w:rPr>
        <w:t>Public Infrastructure &amp; City-Owned Facilities</w:t>
      </w:r>
    </w:p>
    <w:p w14:paraId="32BE3093" w14:textId="164A4ADA" w:rsidR="00EB3129" w:rsidRPr="00B54326" w:rsidRDefault="00EB3129" w:rsidP="00321E37">
      <w:pPr>
        <w:spacing w:after="0"/>
        <w:ind w:left="720"/>
        <w:rPr>
          <w:rStyle w:val="Hyperlink"/>
        </w:rPr>
      </w:pPr>
      <w:r w:rsidRPr="00B54326">
        <w:t xml:space="preserve">Kimberly Archie, Senior management Analyst, </w:t>
      </w:r>
      <w:hyperlink r:id="rId39" w:history="1">
        <w:r w:rsidR="00C275CB" w:rsidRPr="00B54326">
          <w:rPr>
            <w:rStyle w:val="Hyperlink"/>
          </w:rPr>
          <w:t>Kimberly.Archie@fresno.gov</w:t>
        </w:r>
      </w:hyperlink>
    </w:p>
    <w:p w14:paraId="3EA7DB2A" w14:textId="77777777" w:rsidR="00884586" w:rsidRPr="00B54326" w:rsidRDefault="00884586" w:rsidP="00321E37">
      <w:pPr>
        <w:spacing w:after="0"/>
        <w:ind w:left="720"/>
      </w:pPr>
    </w:p>
    <w:p w14:paraId="5D50AE0D" w14:textId="2A4FCAD7" w:rsidR="00AF6FCB" w:rsidRPr="00B54326" w:rsidRDefault="00220DE4" w:rsidP="00321E37">
      <w:pPr>
        <w:spacing w:after="0"/>
        <w:ind w:left="720"/>
        <w:rPr>
          <w:b/>
        </w:rPr>
      </w:pPr>
      <w:r w:rsidRPr="00B54326">
        <w:rPr>
          <w:b/>
        </w:rPr>
        <w:t>Owner-Occupied Home Repair</w:t>
      </w:r>
    </w:p>
    <w:p w14:paraId="66D8F9CA" w14:textId="006DED25" w:rsidR="00AF6FCB" w:rsidRPr="00B54326" w:rsidRDefault="00220DE4" w:rsidP="00321E37">
      <w:pPr>
        <w:spacing w:after="0"/>
        <w:ind w:firstLine="720"/>
        <w:rPr>
          <w:rStyle w:val="Hyperlink"/>
        </w:rPr>
      </w:pPr>
      <w:r w:rsidRPr="00B54326">
        <w:t>Erica Castaneda</w:t>
      </w:r>
      <w:r w:rsidR="00AF6FCB" w:rsidRPr="00B54326">
        <w:t>, Project Manager</w:t>
      </w:r>
      <w:r w:rsidR="002A459D" w:rsidRPr="00B54326">
        <w:t xml:space="preserve">, </w:t>
      </w:r>
      <w:hyperlink r:id="rId40" w:history="1">
        <w:r w:rsidRPr="00B54326">
          <w:rPr>
            <w:rStyle w:val="Hyperlink"/>
          </w:rPr>
          <w:t>Erica.Castaneda@fresno.gov</w:t>
        </w:r>
      </w:hyperlink>
    </w:p>
    <w:p w14:paraId="498D30D1" w14:textId="77777777" w:rsidR="00884586" w:rsidRPr="00B54326" w:rsidRDefault="00884586" w:rsidP="00321E37">
      <w:pPr>
        <w:spacing w:after="0"/>
        <w:ind w:firstLine="720"/>
      </w:pPr>
    </w:p>
    <w:p w14:paraId="09CBE34C" w14:textId="360EC6B7" w:rsidR="00C25E59" w:rsidRPr="00321E37" w:rsidRDefault="008F0501" w:rsidP="00321E37">
      <w:pPr>
        <w:spacing w:after="0"/>
        <w:ind w:left="720"/>
        <w:rPr>
          <w:b/>
        </w:rPr>
      </w:pPr>
      <w:r w:rsidRPr="00B54326">
        <w:rPr>
          <w:b/>
        </w:rPr>
        <w:lastRenderedPageBreak/>
        <w:t>General Inquiries</w:t>
      </w:r>
      <w:r w:rsidRPr="00B54326">
        <w:rPr>
          <w:b/>
        </w:rPr>
        <w:br/>
      </w:r>
      <w:hyperlink r:id="rId41" w:history="1">
        <w:r w:rsidRPr="00B54326">
          <w:rPr>
            <w:rStyle w:val="Hyperlink"/>
          </w:rPr>
          <w:t>HCDD@fresno.gov</w:t>
        </w:r>
      </w:hyperlink>
      <w:r w:rsidRPr="00B54326">
        <w:rPr>
          <w:b/>
        </w:rPr>
        <w:t xml:space="preserve"> </w:t>
      </w:r>
      <w:bookmarkStart w:id="25" w:name="_Toc40977716"/>
    </w:p>
    <w:p w14:paraId="271C48F8" w14:textId="678AF598" w:rsidR="00CE6D28" w:rsidRPr="00B54326" w:rsidRDefault="00CE6D28" w:rsidP="00FF3E84">
      <w:pPr>
        <w:spacing w:after="0" w:line="259" w:lineRule="auto"/>
        <w:jc w:val="center"/>
        <w:rPr>
          <w:b/>
          <w:bCs/>
          <w:sz w:val="36"/>
          <w:szCs w:val="36"/>
        </w:rPr>
      </w:pPr>
      <w:r w:rsidRPr="00B54326">
        <w:rPr>
          <w:b/>
          <w:bCs/>
          <w:sz w:val="36"/>
          <w:szCs w:val="36"/>
        </w:rPr>
        <w:t>Appendices</w:t>
      </w:r>
      <w:bookmarkEnd w:id="25"/>
    </w:p>
    <w:p w14:paraId="40F89C0C" w14:textId="02EED6A9" w:rsidR="00220DE4" w:rsidRPr="00B54326" w:rsidRDefault="00220DE4" w:rsidP="00FF3E84">
      <w:pPr>
        <w:spacing w:after="0" w:line="259" w:lineRule="auto"/>
        <w:rPr>
          <w:rFonts w:eastAsia="Arial" w:cs="Arial"/>
          <w:b/>
          <w:sz w:val="32"/>
        </w:rPr>
      </w:pPr>
    </w:p>
    <w:p w14:paraId="07E4240B" w14:textId="59C4F446" w:rsidR="006A60FB" w:rsidRPr="00B54326" w:rsidRDefault="0090560E" w:rsidP="00FF3E84">
      <w:pPr>
        <w:pStyle w:val="Heading1"/>
        <w:spacing w:before="0" w:after="0" w:line="259" w:lineRule="auto"/>
      </w:pPr>
      <w:bookmarkStart w:id="26" w:name="_Toc153139436"/>
      <w:r w:rsidRPr="00B54326">
        <w:t xml:space="preserve">Appendix </w:t>
      </w:r>
      <w:r w:rsidR="006A60FB" w:rsidRPr="00B54326">
        <w:t>A: CDBG Program Description</w:t>
      </w:r>
      <w:bookmarkEnd w:id="26"/>
    </w:p>
    <w:p w14:paraId="755DFD69" w14:textId="4990E9DB" w:rsidR="006A60FB" w:rsidRPr="00B54326" w:rsidRDefault="0090560E" w:rsidP="00FF3E84">
      <w:pPr>
        <w:spacing w:after="0" w:line="259" w:lineRule="auto"/>
      </w:pPr>
      <w:r w:rsidRPr="00B54326">
        <w:br/>
      </w:r>
      <w:r w:rsidR="006A60FB" w:rsidRPr="00B54326">
        <w:t xml:space="preserve">The Community Development Block Grant (CDBG) </w:t>
      </w:r>
      <w:r w:rsidR="00AD6E64" w:rsidRPr="00B54326">
        <w:t>p</w:t>
      </w:r>
      <w:r w:rsidR="006A60FB" w:rsidRPr="00B54326">
        <w:t>ro</w:t>
      </w:r>
      <w:r w:rsidRPr="00B54326">
        <w:t>gram is administered by HUD and</w:t>
      </w:r>
      <w:r w:rsidR="006A60FB" w:rsidRPr="00B54326">
        <w:t xml:space="preserve"> is authorized under Title 1 of the Housing and Community Development Act of 1974, as amended. The purpose of the CDBG Program is to enhance and maintain viable urban communities through the provision of decent housing, a suitable living environment, and the expansion of economic opportunities, principally for low</w:t>
      </w:r>
      <w:r w:rsidRPr="00B54326">
        <w:t>-</w:t>
      </w:r>
      <w:r w:rsidR="006A60FB" w:rsidRPr="00B54326">
        <w:t xml:space="preserve"> and moderate</w:t>
      </w:r>
      <w:r w:rsidRPr="00B54326">
        <w:t>-</w:t>
      </w:r>
      <w:r w:rsidR="006A60FB" w:rsidRPr="00B54326">
        <w:t>income persons.</w:t>
      </w:r>
    </w:p>
    <w:p w14:paraId="5AEF078C" w14:textId="77777777" w:rsidR="00AD6E64" w:rsidRPr="00B54326" w:rsidRDefault="00AD6E64" w:rsidP="00FF3E84">
      <w:pPr>
        <w:spacing w:after="0" w:line="259" w:lineRule="auto"/>
      </w:pPr>
    </w:p>
    <w:p w14:paraId="04F045B4" w14:textId="576864C7" w:rsidR="006A60FB" w:rsidRPr="00B54326" w:rsidRDefault="006A60FB" w:rsidP="00FF3E84">
      <w:pPr>
        <w:spacing w:after="0" w:line="259" w:lineRule="auto"/>
      </w:pPr>
      <w:r w:rsidRPr="00B54326">
        <w:t xml:space="preserve">Programs and activities proposed for CDBG funding must be located within the city limits, </w:t>
      </w:r>
      <w:r w:rsidR="0090560E" w:rsidRPr="00B54326">
        <w:t xml:space="preserve">include only </w:t>
      </w:r>
      <w:r w:rsidRPr="00B54326">
        <w:t>eligible use</w:t>
      </w:r>
      <w:r w:rsidR="0090560E" w:rsidRPr="00B54326">
        <w:t>s</w:t>
      </w:r>
      <w:r w:rsidRPr="00B54326">
        <w:t xml:space="preserve"> of funds, and meet at least one of the following national objectives.</w:t>
      </w:r>
    </w:p>
    <w:p w14:paraId="172DB4BF" w14:textId="77777777" w:rsidR="00AD6E64" w:rsidRPr="00B54326" w:rsidRDefault="00AD6E64" w:rsidP="00FF3E84">
      <w:pPr>
        <w:spacing w:after="0" w:line="259" w:lineRule="auto"/>
      </w:pPr>
    </w:p>
    <w:p w14:paraId="19666E74" w14:textId="5EA39D26" w:rsidR="006A60FB" w:rsidRPr="00B54326" w:rsidRDefault="006A60FB" w:rsidP="00FF3E84">
      <w:pPr>
        <w:spacing w:after="0" w:line="259" w:lineRule="auto"/>
        <w:rPr>
          <w:b/>
        </w:rPr>
      </w:pPr>
      <w:r w:rsidRPr="00B54326">
        <w:rPr>
          <w:b/>
        </w:rPr>
        <w:t>National Objective No. 1 – Activities Benefiting Lower Income Persons/Households</w:t>
      </w:r>
    </w:p>
    <w:p w14:paraId="1205B937" w14:textId="6BA756F5" w:rsidR="006A60FB" w:rsidRPr="00B54326" w:rsidRDefault="006A60FB" w:rsidP="00FF3E84">
      <w:pPr>
        <w:spacing w:after="0" w:line="259" w:lineRule="auto"/>
      </w:pPr>
      <w:r w:rsidRPr="00B54326">
        <w:t xml:space="preserve">The definition of a lower income person or household is one having an income equal to or less than 80 percent of the Fresno Area median income, as established by HUD. Income levels are provided in a later section of this </w:t>
      </w:r>
      <w:r w:rsidR="005C76A2" w:rsidRPr="00B54326">
        <w:t>handbook</w:t>
      </w:r>
      <w:r w:rsidRPr="00B54326">
        <w:t xml:space="preserve">. All CDBG awarded subrecipient activities are required to </w:t>
      </w:r>
      <w:r w:rsidR="00FB1B68" w:rsidRPr="00B54326">
        <w:t>serve low</w:t>
      </w:r>
      <w:r w:rsidR="0090560E" w:rsidRPr="00B54326">
        <w:t>-</w:t>
      </w:r>
      <w:r w:rsidRPr="00B54326">
        <w:t xml:space="preserve"> to moderate</w:t>
      </w:r>
      <w:r w:rsidR="0090560E" w:rsidRPr="00B54326">
        <w:t>-</w:t>
      </w:r>
      <w:r w:rsidRPr="00B54326">
        <w:t>income persons. Activities benefiting lower income person</w:t>
      </w:r>
      <w:r w:rsidR="0090560E" w:rsidRPr="00B54326">
        <w:t>s</w:t>
      </w:r>
      <w:r w:rsidRPr="00B54326">
        <w:t>/households fall into four categories: area</w:t>
      </w:r>
      <w:r w:rsidR="005C76A2" w:rsidRPr="00B54326">
        <w:t>-benefit</w:t>
      </w:r>
      <w:r w:rsidRPr="00B54326">
        <w:t xml:space="preserve"> activities, limited clientele activities, housing activities</w:t>
      </w:r>
      <w:r w:rsidR="0090560E" w:rsidRPr="00B54326">
        <w:t>,</w:t>
      </w:r>
      <w:r w:rsidRPr="00B54326">
        <w:t xml:space="preserve"> and job activities.</w:t>
      </w:r>
    </w:p>
    <w:p w14:paraId="5BF461FC" w14:textId="77777777" w:rsidR="00AD6E64" w:rsidRPr="00B54326" w:rsidRDefault="00AD6E64" w:rsidP="00FF3E84">
      <w:pPr>
        <w:spacing w:after="0" w:line="259" w:lineRule="auto"/>
      </w:pPr>
    </w:p>
    <w:p w14:paraId="53B34627" w14:textId="2C0C6932" w:rsidR="006A60FB" w:rsidRPr="00B54326" w:rsidRDefault="006A60FB" w:rsidP="00FF3E84">
      <w:pPr>
        <w:spacing w:after="0" w:line="259" w:lineRule="auto"/>
      </w:pPr>
      <w:r w:rsidRPr="00B54326">
        <w:rPr>
          <w:u w:val="single"/>
        </w:rPr>
        <w:t>Area</w:t>
      </w:r>
      <w:r w:rsidR="005C76A2" w:rsidRPr="00B54326">
        <w:rPr>
          <w:u w:val="single"/>
        </w:rPr>
        <w:t>-Benefit</w:t>
      </w:r>
      <w:r w:rsidRPr="00B54326">
        <w:rPr>
          <w:u w:val="single"/>
        </w:rPr>
        <w:t xml:space="preserve"> Activities</w:t>
      </w:r>
      <w:r w:rsidR="0090560E" w:rsidRPr="00B54326">
        <w:t>: A</w:t>
      </w:r>
      <w:r w:rsidRPr="00B54326">
        <w:t xml:space="preserve">ctivities that serve geographic areas in which at least 51% of </w:t>
      </w:r>
      <w:r w:rsidR="0090560E" w:rsidRPr="00B54326">
        <w:t xml:space="preserve">the households are lower income based on census data. </w:t>
      </w:r>
      <w:r w:rsidRPr="00B54326">
        <w:t>Examples of Area Benefit Activities include public improvements, i.e., street, sidewalk, curb, gutter improvements), park improvements, community centers, and public facilities (including related design and engineering work).</w:t>
      </w:r>
    </w:p>
    <w:p w14:paraId="7FF5FADB" w14:textId="77777777" w:rsidR="00AD6E64" w:rsidRPr="00B54326" w:rsidRDefault="00AD6E64" w:rsidP="00FF3E84">
      <w:pPr>
        <w:spacing w:after="0" w:line="259" w:lineRule="auto"/>
      </w:pPr>
    </w:p>
    <w:p w14:paraId="46AD1BC9" w14:textId="732C66D2" w:rsidR="00EE34B6" w:rsidRPr="00B54326" w:rsidRDefault="006A60FB" w:rsidP="00FF3E84">
      <w:pPr>
        <w:spacing w:after="0" w:line="259" w:lineRule="auto"/>
      </w:pPr>
      <w:r w:rsidRPr="00B54326">
        <w:rPr>
          <w:u w:val="single"/>
        </w:rPr>
        <w:t>Limited Clientele Activities</w:t>
      </w:r>
      <w:r w:rsidR="0090560E" w:rsidRPr="00B54326">
        <w:t xml:space="preserve">: </w:t>
      </w:r>
      <w:r w:rsidR="005C76A2" w:rsidRPr="00B54326">
        <w:t>Under Low/Mod Limited Clientele</w:t>
      </w:r>
      <w:r w:rsidR="00EE34B6" w:rsidRPr="00B54326">
        <w:t xml:space="preserve"> (LMC)</w:t>
      </w:r>
      <w:r w:rsidR="005C76A2" w:rsidRPr="00B54326">
        <w:t xml:space="preserve">, benefits are provided to a specific group of eligible persons rather than every person in a defined service area. </w:t>
      </w:r>
      <w:r w:rsidRPr="00B54326">
        <w:t>To qualify as a limited clientele activity,</w:t>
      </w:r>
      <w:r w:rsidR="005C76A2" w:rsidRPr="00B54326">
        <w:t xml:space="preserve"> at least 51 percent of the beneficiaries of the activity must be low/mod income.</w:t>
      </w:r>
      <w:r w:rsidRPr="00B54326">
        <w:t xml:space="preserve"> </w:t>
      </w:r>
      <w:r w:rsidR="00EE34B6" w:rsidRPr="00B54326">
        <w:t>An LMC activity must meet one of the following tests:</w:t>
      </w:r>
    </w:p>
    <w:p w14:paraId="041E199E" w14:textId="3161AF08" w:rsidR="006A60FB" w:rsidRPr="00B54326" w:rsidRDefault="00EE34B6" w:rsidP="00FF3E84">
      <w:pPr>
        <w:pStyle w:val="ListParagraph"/>
        <w:numPr>
          <w:ilvl w:val="0"/>
          <w:numId w:val="26"/>
        </w:numPr>
        <w:spacing w:after="0" w:line="259" w:lineRule="auto"/>
      </w:pPr>
      <w:r w:rsidRPr="00B54326">
        <w:t xml:space="preserve">Exclusively benefit clientele who are generally presumed by HUD to be principally low/mod income persons; specifically </w:t>
      </w:r>
      <w:r w:rsidR="006A60FB" w:rsidRPr="00B54326">
        <w:t>abused children, battered spouses, elderly persons, adults with severe disabilities, homeless persons, illiterate adults, persons living with AIDS, and migrant workers.</w:t>
      </w:r>
    </w:p>
    <w:p w14:paraId="39152B94" w14:textId="18063B60" w:rsidR="00EE34B6" w:rsidRPr="00B54326" w:rsidRDefault="00EE34B6" w:rsidP="00FF3E84">
      <w:pPr>
        <w:pStyle w:val="ListParagraph"/>
        <w:numPr>
          <w:ilvl w:val="0"/>
          <w:numId w:val="26"/>
        </w:numPr>
        <w:spacing w:after="0" w:line="259" w:lineRule="auto"/>
      </w:pPr>
      <w:r w:rsidRPr="00B54326">
        <w:lastRenderedPageBreak/>
        <w:t xml:space="preserve">Benefit low/mod persons comprising at least 51 percent of the clientele served. Information on individual family size and income is required to show evidence that incomes </w:t>
      </w:r>
      <w:proofErr w:type="gramStart"/>
      <w:r w:rsidRPr="00B54326">
        <w:t>to</w:t>
      </w:r>
      <w:proofErr w:type="gramEnd"/>
      <w:r w:rsidRPr="00B54326">
        <w:t xml:space="preserve"> not exceed CDBG income limits. </w:t>
      </w:r>
    </w:p>
    <w:p w14:paraId="78D00323" w14:textId="1B334576" w:rsidR="006A60FB" w:rsidRPr="00B54326" w:rsidRDefault="006A60FB" w:rsidP="00FF3E84">
      <w:pPr>
        <w:spacing w:after="0" w:line="259" w:lineRule="auto"/>
      </w:pPr>
      <w:r w:rsidRPr="00B54326">
        <w:rPr>
          <w:u w:val="single"/>
        </w:rPr>
        <w:t>Housing Activities</w:t>
      </w:r>
      <w:r w:rsidR="0090560E" w:rsidRPr="00B54326">
        <w:t>:</w:t>
      </w:r>
      <w:r w:rsidRPr="00B54326">
        <w:t xml:space="preserve"> Housing activities include acquisition or rehabilitation of properties. CDBG funds may not be used for new housing construction. However, funds may be used for property acquisition and construction of off-site improvements in conjunction with new construction.</w:t>
      </w:r>
    </w:p>
    <w:p w14:paraId="5C3567DE" w14:textId="77777777" w:rsidR="00AD6E64" w:rsidRPr="00B54326" w:rsidRDefault="00AD6E64" w:rsidP="00FF3E84">
      <w:pPr>
        <w:spacing w:after="0" w:line="259" w:lineRule="auto"/>
      </w:pPr>
    </w:p>
    <w:p w14:paraId="407A69BA" w14:textId="3FE9409B" w:rsidR="006A60FB" w:rsidRPr="00B54326" w:rsidRDefault="006A60FB" w:rsidP="00FF3E84">
      <w:pPr>
        <w:spacing w:after="0" w:line="259" w:lineRule="auto"/>
      </w:pPr>
      <w:r w:rsidRPr="00B54326">
        <w:t>The City currently has a housing rehabilitation program for lower</w:t>
      </w:r>
      <w:r w:rsidR="0090560E" w:rsidRPr="00B54326">
        <w:t>-</w:t>
      </w:r>
      <w:r w:rsidRPr="00B54326">
        <w:t>income owner occupied units. Persons wanting more information about these programs should contact the Housing Division at (559) 621-8</w:t>
      </w:r>
      <w:r w:rsidR="009C37B3" w:rsidRPr="00B54326">
        <w:t>300</w:t>
      </w:r>
      <w:r w:rsidRPr="00B54326">
        <w:t xml:space="preserve">. Applications received for these types of activities </w:t>
      </w:r>
      <w:r w:rsidR="0090560E" w:rsidRPr="00B54326">
        <w:t xml:space="preserve">from individuals </w:t>
      </w:r>
      <w:r w:rsidRPr="00B54326">
        <w:t>will</w:t>
      </w:r>
      <w:r w:rsidR="0090560E" w:rsidRPr="00B54326">
        <w:t xml:space="preserve"> </w:t>
      </w:r>
      <w:r w:rsidRPr="00B54326">
        <w:t xml:space="preserve">not be accepted. </w:t>
      </w:r>
      <w:r w:rsidR="0090560E" w:rsidRPr="00B54326">
        <w:t xml:space="preserve">Individuals </w:t>
      </w:r>
      <w:r w:rsidRPr="00B54326">
        <w:t>will be redirected to the existing programs.</w:t>
      </w:r>
    </w:p>
    <w:p w14:paraId="7F1C7447" w14:textId="77777777" w:rsidR="00AD6E64" w:rsidRPr="00B54326" w:rsidRDefault="00AD6E64" w:rsidP="00FF3E84">
      <w:pPr>
        <w:spacing w:after="0" w:line="259" w:lineRule="auto"/>
      </w:pPr>
    </w:p>
    <w:p w14:paraId="5844B33E" w14:textId="62F1DE32" w:rsidR="006A60FB" w:rsidRPr="00B54326" w:rsidRDefault="006A60FB" w:rsidP="00FF3E84">
      <w:pPr>
        <w:spacing w:after="0" w:line="259" w:lineRule="auto"/>
      </w:pPr>
      <w:r w:rsidRPr="00B54326">
        <w:rPr>
          <w:u w:val="single"/>
        </w:rPr>
        <w:t>Job Activities</w:t>
      </w:r>
      <w:r w:rsidR="0090560E" w:rsidRPr="00B54326">
        <w:t>:</w:t>
      </w:r>
      <w:r w:rsidRPr="00B54326">
        <w:t xml:space="preserve"> CDBG funds may be used to undertake certain economic development activities. Activities under this category are required to create and/or retain jobs for low</w:t>
      </w:r>
      <w:r w:rsidR="0090560E" w:rsidRPr="00B54326">
        <w:t>-</w:t>
      </w:r>
      <w:r w:rsidRPr="00B54326">
        <w:t xml:space="preserve"> and moderate</w:t>
      </w:r>
      <w:r w:rsidR="0090560E" w:rsidRPr="00B54326">
        <w:t>-</w:t>
      </w:r>
      <w:r w:rsidRPr="00B54326">
        <w:t xml:space="preserve">income </w:t>
      </w:r>
      <w:proofErr w:type="gramStart"/>
      <w:r w:rsidRPr="00B54326">
        <w:t>person</w:t>
      </w:r>
      <w:r w:rsidR="0090560E" w:rsidRPr="00B54326">
        <w:t>s</w:t>
      </w:r>
      <w:proofErr w:type="gramEnd"/>
      <w:r w:rsidRPr="00B54326">
        <w:t xml:space="preserve">. There are stringent guidelines </w:t>
      </w:r>
      <w:proofErr w:type="gramStart"/>
      <w:r w:rsidRPr="00B54326">
        <w:t>under</w:t>
      </w:r>
      <w:proofErr w:type="gramEnd"/>
      <w:r w:rsidRPr="00B54326">
        <w:t xml:space="preserve"> this activity. It is advised that </w:t>
      </w:r>
      <w:proofErr w:type="gramStart"/>
      <w:r w:rsidRPr="00B54326">
        <w:t>persons</w:t>
      </w:r>
      <w:proofErr w:type="gramEnd"/>
      <w:r w:rsidRPr="00B54326">
        <w:t xml:space="preserve"> or organizations interested in this activity work directly with staff to ensure the parameters of the regulations are met.</w:t>
      </w:r>
    </w:p>
    <w:p w14:paraId="4EE53F98" w14:textId="77777777" w:rsidR="00AD6E64" w:rsidRPr="00B54326" w:rsidRDefault="00AD6E64" w:rsidP="00FF3E84">
      <w:pPr>
        <w:spacing w:after="0" w:line="259" w:lineRule="auto"/>
      </w:pPr>
    </w:p>
    <w:p w14:paraId="4F1C7A61" w14:textId="3FC89B5C" w:rsidR="006A60FB" w:rsidRPr="00B54326" w:rsidRDefault="006A60FB" w:rsidP="00FF3E84">
      <w:pPr>
        <w:spacing w:after="0" w:line="259" w:lineRule="auto"/>
        <w:rPr>
          <w:b/>
        </w:rPr>
      </w:pPr>
      <w:r w:rsidRPr="00B54326">
        <w:rPr>
          <w:b/>
        </w:rPr>
        <w:t>National Objective No. 2 – Activities That Aid in the Prevention or Elimination of Slums or Blight</w:t>
      </w:r>
    </w:p>
    <w:p w14:paraId="2DC975F3" w14:textId="1C2A69C6" w:rsidR="006A60FB" w:rsidRPr="00B54326" w:rsidRDefault="006A60FB" w:rsidP="00FF3E84">
      <w:pPr>
        <w:spacing w:after="0" w:line="259" w:lineRule="auto"/>
      </w:pPr>
      <w:r w:rsidRPr="00B54326">
        <w:t>If a project cannot meet the low</w:t>
      </w:r>
      <w:r w:rsidR="0090560E" w:rsidRPr="00B54326">
        <w:t>-</w:t>
      </w:r>
      <w:r w:rsidRPr="00B54326">
        <w:t>income objective, a project may qualify if it benefits a slum or blighted area. State or local laws define slum and blighted areas as those that contain a high number of deteriorating or dilapidated buildings or infrastructure. Redevelopment project areas generally qualify under this category. Note: Most blighted areas also qualify under National Objective No. 1 (Activities Benefiting Lower</w:t>
      </w:r>
      <w:r w:rsidR="0090560E" w:rsidRPr="00B54326">
        <w:t>-</w:t>
      </w:r>
      <w:r w:rsidRPr="00B54326">
        <w:t>Income Persons/Households</w:t>
      </w:r>
      <w:r w:rsidR="00FB1B68" w:rsidRPr="00B54326">
        <w:t>),</w:t>
      </w:r>
      <w:r w:rsidRPr="00B54326">
        <w:t xml:space="preserve"> and it is not necessary for you to spend time on the application justifying how you meet the special requirements for slums and blight.</w:t>
      </w:r>
    </w:p>
    <w:p w14:paraId="7484A3C7" w14:textId="77777777" w:rsidR="00AD6E64" w:rsidRPr="00B54326" w:rsidRDefault="00AD6E64" w:rsidP="00FF3E84">
      <w:pPr>
        <w:spacing w:after="0" w:line="259" w:lineRule="auto"/>
      </w:pPr>
    </w:p>
    <w:p w14:paraId="41B1AEB5" w14:textId="2C9C242E" w:rsidR="006A60FB" w:rsidRPr="00B54326" w:rsidRDefault="006A60FB" w:rsidP="00FF3E84">
      <w:pPr>
        <w:spacing w:after="0" w:line="259" w:lineRule="auto"/>
      </w:pPr>
      <w:r w:rsidRPr="00B54326">
        <w:t xml:space="preserve">To meet this objective, the activity must </w:t>
      </w:r>
      <w:proofErr w:type="gramStart"/>
      <w:r w:rsidRPr="00B54326">
        <w:t>be located in</w:t>
      </w:r>
      <w:proofErr w:type="gramEnd"/>
      <w:r w:rsidRPr="00B54326">
        <w:t xml:space="preserve"> a City redevelopment area or in an area where there is a substantial number of deteriorated or deteriorating buildings. The activity must be designed to address one or more of the conditions that qualified the area as slum/blighted.</w:t>
      </w:r>
    </w:p>
    <w:p w14:paraId="5B29D550" w14:textId="77777777" w:rsidR="00AD6E64" w:rsidRPr="00B54326" w:rsidRDefault="00AD6E64" w:rsidP="00FF3E84">
      <w:pPr>
        <w:spacing w:after="0" w:line="259" w:lineRule="auto"/>
      </w:pPr>
    </w:p>
    <w:p w14:paraId="78972E6B" w14:textId="7ECB84D4" w:rsidR="006A60FB" w:rsidRPr="00B54326" w:rsidRDefault="006A60FB" w:rsidP="00FF3E84">
      <w:pPr>
        <w:spacing w:after="0" w:line="259" w:lineRule="auto"/>
      </w:pPr>
      <w:r w:rsidRPr="00B54326">
        <w:t>Projects may qualify outside a slum or blighted area on a spot blight basis. Activities include acquisition, demolition, rehabilitation, relocation, and historic preservation. Under this standard, rehabilitation of a building or a house is limited, to the extent necessary, to eliminate the substandard conditions that are detrimental to public health and safety.</w:t>
      </w:r>
    </w:p>
    <w:p w14:paraId="05573BFB" w14:textId="77777777" w:rsidR="00AD6E64" w:rsidRPr="00B54326" w:rsidRDefault="00AD6E64" w:rsidP="00FF3E84">
      <w:pPr>
        <w:spacing w:after="0" w:line="259" w:lineRule="auto"/>
      </w:pPr>
    </w:p>
    <w:p w14:paraId="5FB54394" w14:textId="27ACF234" w:rsidR="006A60FB" w:rsidRPr="00B54326" w:rsidRDefault="006A60FB" w:rsidP="00FF3E84">
      <w:pPr>
        <w:spacing w:after="0" w:line="259" w:lineRule="auto"/>
        <w:rPr>
          <w:b/>
        </w:rPr>
      </w:pPr>
      <w:r w:rsidRPr="00B54326">
        <w:rPr>
          <w:b/>
        </w:rPr>
        <w:t>National Objective No. 3 – Activities Designed to Meet Community Development Needs Having a Particular Urgency</w:t>
      </w:r>
    </w:p>
    <w:p w14:paraId="2198B07D" w14:textId="736B3367" w:rsidR="006A60FB" w:rsidRPr="00B54326" w:rsidRDefault="006A60FB" w:rsidP="00FF3E84">
      <w:pPr>
        <w:spacing w:after="0" w:line="259" w:lineRule="auto"/>
      </w:pPr>
      <w:r w:rsidRPr="00B54326">
        <w:lastRenderedPageBreak/>
        <w:t>Activities must be designed to alleviate existing conditions that pose a serious and immediate threat to the health or welfare of the community that became urgent within the past 18 months. The City must demonstrate that other sources of funding are not available. Again, projects that meet either National Objective No. 1 or 2 do not need to meet this objective.</w:t>
      </w:r>
    </w:p>
    <w:p w14:paraId="107F11E6" w14:textId="77777777" w:rsidR="00AD6E64" w:rsidRPr="00B54326" w:rsidRDefault="00AD6E64" w:rsidP="00FF3E84">
      <w:pPr>
        <w:spacing w:after="0" w:line="259" w:lineRule="auto"/>
      </w:pPr>
    </w:p>
    <w:p w14:paraId="0BB45126" w14:textId="231D6BAE" w:rsidR="006A60FB" w:rsidRPr="00B54326" w:rsidRDefault="006A60FB" w:rsidP="00FF3E84">
      <w:pPr>
        <w:spacing w:after="0" w:line="259" w:lineRule="auto"/>
        <w:rPr>
          <w:b/>
          <w:u w:val="single"/>
        </w:rPr>
      </w:pPr>
      <w:r w:rsidRPr="00B54326">
        <w:rPr>
          <w:b/>
          <w:u w:val="single"/>
        </w:rPr>
        <w:t>Eligible CDBG Activities</w:t>
      </w:r>
    </w:p>
    <w:p w14:paraId="6A55EF23" w14:textId="71EE7FAD" w:rsidR="006A60FB" w:rsidRPr="00B54326" w:rsidRDefault="006A60FB" w:rsidP="00FF3E84">
      <w:pPr>
        <w:spacing w:after="0" w:line="259" w:lineRule="auto"/>
      </w:pPr>
      <w:r w:rsidRPr="00B54326">
        <w:t>In addition to meeting one of the above national objectives, the activity must also be an eligible use of CDBG funds. Eligible activities include, but not limited to, the following:</w:t>
      </w:r>
    </w:p>
    <w:p w14:paraId="7DC40746" w14:textId="77777777" w:rsidR="006A60FB" w:rsidRPr="00B54326" w:rsidRDefault="006A60FB" w:rsidP="00FF3E84">
      <w:pPr>
        <w:pStyle w:val="ListParagraph"/>
        <w:numPr>
          <w:ilvl w:val="0"/>
          <w:numId w:val="14"/>
        </w:numPr>
        <w:spacing w:after="0" w:line="259" w:lineRule="auto"/>
      </w:pPr>
      <w:r w:rsidRPr="00B54326">
        <w:t>Acquisition, design, construction, and/or rehabilitation of a structure that will conduct a CDBG eligible activity.</w:t>
      </w:r>
    </w:p>
    <w:p w14:paraId="19416622" w14:textId="77777777" w:rsidR="00C25E59" w:rsidRPr="00B54326" w:rsidRDefault="006A60FB" w:rsidP="00FF3E84">
      <w:pPr>
        <w:pStyle w:val="ListParagraph"/>
        <w:numPr>
          <w:ilvl w:val="0"/>
          <w:numId w:val="14"/>
        </w:numPr>
        <w:spacing w:after="0" w:line="259" w:lineRule="auto"/>
      </w:pPr>
      <w:r w:rsidRPr="00B54326">
        <w:t>Public facility improvements such as: parks, playgrounds, recreational, senior and youth centers, except 24-hour care facilities.</w:t>
      </w:r>
    </w:p>
    <w:p w14:paraId="6D5DB065" w14:textId="2E89B047" w:rsidR="006A60FB" w:rsidRPr="00B54326" w:rsidRDefault="00C25E59" w:rsidP="00FF3E84">
      <w:pPr>
        <w:pStyle w:val="ListParagraph"/>
        <w:numPr>
          <w:ilvl w:val="0"/>
          <w:numId w:val="14"/>
        </w:numPr>
        <w:spacing w:after="0" w:line="259" w:lineRule="auto"/>
      </w:pPr>
      <w:r w:rsidRPr="00B54326">
        <w:t>S</w:t>
      </w:r>
      <w:r w:rsidR="006A60FB" w:rsidRPr="00B54326">
        <w:t>treet improvements including curbs, gutters, sidewalks, lights, and street paving.</w:t>
      </w:r>
    </w:p>
    <w:p w14:paraId="3E450628" w14:textId="77777777" w:rsidR="006A60FB" w:rsidRPr="00B54326" w:rsidRDefault="006A60FB" w:rsidP="00FF3E84">
      <w:pPr>
        <w:pStyle w:val="ListParagraph"/>
        <w:numPr>
          <w:ilvl w:val="0"/>
          <w:numId w:val="14"/>
        </w:numPr>
        <w:spacing w:after="0" w:line="259" w:lineRule="auto"/>
      </w:pPr>
      <w:r w:rsidRPr="00B54326">
        <w:t>Water system improvements including fire hydrants.</w:t>
      </w:r>
    </w:p>
    <w:p w14:paraId="790A02EC" w14:textId="778EF611" w:rsidR="006A60FB" w:rsidRPr="00B54326" w:rsidRDefault="006A60FB" w:rsidP="00FF3E84">
      <w:pPr>
        <w:pStyle w:val="ListParagraph"/>
        <w:numPr>
          <w:ilvl w:val="0"/>
          <w:numId w:val="14"/>
        </w:numPr>
        <w:spacing w:after="0" w:line="259" w:lineRule="auto"/>
      </w:pPr>
      <w:r w:rsidRPr="00B54326">
        <w:t>Flood, drainage, or sewer facilities</w:t>
      </w:r>
      <w:r w:rsidR="00F942CF" w:rsidRPr="00B54326">
        <w:t>.</w:t>
      </w:r>
    </w:p>
    <w:p w14:paraId="101F0223" w14:textId="484D73D1" w:rsidR="006A60FB" w:rsidRPr="00B54326" w:rsidRDefault="006A60FB" w:rsidP="00FF3E84">
      <w:pPr>
        <w:pStyle w:val="ListParagraph"/>
        <w:numPr>
          <w:ilvl w:val="0"/>
          <w:numId w:val="14"/>
        </w:numPr>
        <w:spacing w:after="0" w:line="259" w:lineRule="auto"/>
      </w:pPr>
      <w:r w:rsidRPr="00B54326">
        <w:t>Acquisition of property that is of historic value; appropriate for beautification or conservation of open</w:t>
      </w:r>
      <w:r w:rsidR="00F942CF" w:rsidRPr="00B54326">
        <w:t xml:space="preserve"> spaces; or appropriate for low- </w:t>
      </w:r>
      <w:r w:rsidRPr="00B54326">
        <w:t>or moderate</w:t>
      </w:r>
      <w:r w:rsidR="00F942CF" w:rsidRPr="00B54326">
        <w:t>-</w:t>
      </w:r>
      <w:r w:rsidRPr="00B54326">
        <w:t>income housing.</w:t>
      </w:r>
    </w:p>
    <w:p w14:paraId="10A1A97F" w14:textId="77777777" w:rsidR="006A60FB" w:rsidRPr="00B54326" w:rsidRDefault="006A60FB" w:rsidP="00FF3E84">
      <w:pPr>
        <w:pStyle w:val="ListParagraph"/>
        <w:numPr>
          <w:ilvl w:val="0"/>
          <w:numId w:val="14"/>
        </w:numPr>
        <w:spacing w:after="0" w:line="259" w:lineRule="auto"/>
      </w:pPr>
      <w:r w:rsidRPr="00B54326">
        <w:t xml:space="preserve">Elimination of conditions that are detrimental to health, </w:t>
      </w:r>
      <w:proofErr w:type="gramStart"/>
      <w:r w:rsidRPr="00B54326">
        <w:t>safety</w:t>
      </w:r>
      <w:proofErr w:type="gramEnd"/>
      <w:r w:rsidRPr="00B54326">
        <w:t xml:space="preserve"> and public welfare through interim rehabilitation such as: demolition of buildings and clearance of land that may be a health hazard to the community.</w:t>
      </w:r>
    </w:p>
    <w:p w14:paraId="2C8D0849" w14:textId="40E7400F" w:rsidR="006A60FB" w:rsidRPr="00B54326" w:rsidRDefault="006A60FB" w:rsidP="00FF3E84">
      <w:pPr>
        <w:pStyle w:val="ListParagraph"/>
        <w:numPr>
          <w:ilvl w:val="0"/>
          <w:numId w:val="14"/>
        </w:numPr>
        <w:spacing w:after="0" w:line="259" w:lineRule="auto"/>
      </w:pPr>
      <w:r w:rsidRPr="00B54326">
        <w:t>Interim assistance or temporary help to alleviate harmful or dangerous conditions.</w:t>
      </w:r>
    </w:p>
    <w:p w14:paraId="39839942" w14:textId="77777777" w:rsidR="006A60FB" w:rsidRPr="00B54326" w:rsidRDefault="006A60FB" w:rsidP="00FF3E84">
      <w:pPr>
        <w:pStyle w:val="ListParagraph"/>
        <w:numPr>
          <w:ilvl w:val="0"/>
          <w:numId w:val="14"/>
        </w:numPr>
        <w:spacing w:after="0" w:line="259" w:lineRule="auto"/>
      </w:pPr>
      <w:r w:rsidRPr="00B54326">
        <w:t>Removal of architectural barriers that restrict mobility of persons with disabilities.</w:t>
      </w:r>
    </w:p>
    <w:p w14:paraId="4968F1BC" w14:textId="680CB303" w:rsidR="006A60FB" w:rsidRPr="00B54326" w:rsidRDefault="006A60FB" w:rsidP="00FF3E84">
      <w:pPr>
        <w:pStyle w:val="ListParagraph"/>
        <w:numPr>
          <w:ilvl w:val="0"/>
          <w:numId w:val="14"/>
        </w:numPr>
        <w:spacing w:after="0" w:line="259" w:lineRule="auto"/>
      </w:pPr>
      <w:r w:rsidRPr="00B54326">
        <w:t>Conservation and improvement of the housing stock through rehabilitation of homes belonging to lower</w:t>
      </w:r>
      <w:r w:rsidR="00F942CF" w:rsidRPr="00B54326">
        <w:t>-</w:t>
      </w:r>
      <w:r w:rsidRPr="00B54326">
        <w:t>income persons.</w:t>
      </w:r>
    </w:p>
    <w:p w14:paraId="5A0EA378" w14:textId="77777777" w:rsidR="006A60FB" w:rsidRPr="00B54326" w:rsidRDefault="006A60FB" w:rsidP="00FF3E84">
      <w:pPr>
        <w:pStyle w:val="ListParagraph"/>
        <w:numPr>
          <w:ilvl w:val="0"/>
          <w:numId w:val="14"/>
        </w:numPr>
        <w:spacing w:after="0" w:line="259" w:lineRule="auto"/>
      </w:pPr>
      <w:r w:rsidRPr="00B54326">
        <w:t>Assistance to lower income first-time home buyers.</w:t>
      </w:r>
    </w:p>
    <w:p w14:paraId="7EA21B31" w14:textId="77777777" w:rsidR="006A60FB" w:rsidRPr="00B54326" w:rsidRDefault="006A60FB" w:rsidP="00FF3E84">
      <w:pPr>
        <w:pStyle w:val="ListParagraph"/>
        <w:numPr>
          <w:ilvl w:val="0"/>
          <w:numId w:val="14"/>
        </w:numPr>
        <w:spacing w:after="0" w:line="259" w:lineRule="auto"/>
      </w:pPr>
      <w:r w:rsidRPr="00B54326">
        <w:t>Rehabilitation and preservation of buildings and improvements, both publicly and privately owned.</w:t>
      </w:r>
    </w:p>
    <w:p w14:paraId="2BFA1685" w14:textId="77777777" w:rsidR="006A60FB" w:rsidRPr="00B54326" w:rsidRDefault="006A60FB" w:rsidP="00FF3E84">
      <w:pPr>
        <w:pStyle w:val="ListParagraph"/>
        <w:numPr>
          <w:ilvl w:val="0"/>
          <w:numId w:val="14"/>
        </w:numPr>
        <w:spacing w:after="0" w:line="259" w:lineRule="auto"/>
      </w:pPr>
      <w:r w:rsidRPr="00B54326">
        <w:t>Eligible planning and environmental design cost.</w:t>
      </w:r>
    </w:p>
    <w:p w14:paraId="6647C995" w14:textId="2FCFD8B4" w:rsidR="006A60FB" w:rsidRPr="00B54326" w:rsidRDefault="006A60FB" w:rsidP="00FF3E84">
      <w:pPr>
        <w:pStyle w:val="ListParagraph"/>
        <w:numPr>
          <w:ilvl w:val="0"/>
          <w:numId w:val="14"/>
        </w:numPr>
        <w:spacing w:after="0" w:line="259" w:lineRule="auto"/>
      </w:pPr>
      <w:r w:rsidRPr="00B54326">
        <w:t xml:space="preserve">Eligible economic development activities, such as creation of jobs for persons of low and moderate income through the expansion of business opportunities by providing financial incentives to small businesses. Note: There are additional </w:t>
      </w:r>
      <w:r w:rsidR="001D3D9F" w:rsidRPr="00B54326">
        <w:t>Federal</w:t>
      </w:r>
      <w:r w:rsidRPr="00B54326">
        <w:t xml:space="preserve"> requirements for qualifying projects under this provision. Interested </w:t>
      </w:r>
      <w:proofErr w:type="gramStart"/>
      <w:r w:rsidRPr="00B54326">
        <w:t>persons</w:t>
      </w:r>
      <w:proofErr w:type="gramEnd"/>
      <w:r w:rsidRPr="00B54326">
        <w:t xml:space="preserve"> should discuss their proposal with City staff prior to </w:t>
      </w:r>
      <w:r w:rsidR="006F34F0" w:rsidRPr="00B54326">
        <w:t>applying</w:t>
      </w:r>
      <w:r w:rsidRPr="00B54326">
        <w:t>.</w:t>
      </w:r>
    </w:p>
    <w:p w14:paraId="59C96A28" w14:textId="77777777" w:rsidR="00F942CF" w:rsidRPr="00B54326" w:rsidRDefault="006A60FB" w:rsidP="00FF3E84">
      <w:pPr>
        <w:pStyle w:val="ListParagraph"/>
        <w:numPr>
          <w:ilvl w:val="0"/>
          <w:numId w:val="14"/>
        </w:numPr>
        <w:spacing w:after="0" w:line="259" w:lineRule="auto"/>
      </w:pPr>
      <w:r w:rsidRPr="00B54326">
        <w:t>Public Services - Expansion and improvement in the quantity and quality of public services, principally for lower income persons. A maximum of 15 percent of the City's total annual CDBG allocation may be used for public service activities. Examples of public services include:</w:t>
      </w:r>
    </w:p>
    <w:p w14:paraId="5B0424E2" w14:textId="09A262E8" w:rsidR="006A60FB" w:rsidRPr="00B54326" w:rsidRDefault="006A60FB" w:rsidP="00FF3E84">
      <w:pPr>
        <w:pStyle w:val="ListParagraph"/>
        <w:numPr>
          <w:ilvl w:val="1"/>
          <w:numId w:val="14"/>
        </w:numPr>
        <w:spacing w:after="0" w:line="259" w:lineRule="auto"/>
      </w:pPr>
      <w:r w:rsidRPr="00B54326">
        <w:lastRenderedPageBreak/>
        <w:t>After school pr</w:t>
      </w:r>
      <w:r w:rsidR="00F942CF" w:rsidRPr="00B54326">
        <w:t>ograms, crime prevention, child</w:t>
      </w:r>
      <w:r w:rsidRPr="00B54326">
        <w:t>care, health care, job training, recreation, education, fair housing, senior citizen programs, homeless services, drug-abuse related services, energy conservation, home buyer assistance and social services (excluding provision of income payments).</w:t>
      </w:r>
    </w:p>
    <w:p w14:paraId="35B92457" w14:textId="6B62C2B3" w:rsidR="00051CFB" w:rsidRPr="00B54326" w:rsidRDefault="00051CFB" w:rsidP="00FF3E84">
      <w:pPr>
        <w:pStyle w:val="ListParagraph"/>
        <w:numPr>
          <w:ilvl w:val="1"/>
          <w:numId w:val="14"/>
        </w:numPr>
        <w:spacing w:after="0" w:line="259" w:lineRule="auto"/>
      </w:pPr>
      <w:r w:rsidRPr="00B54326">
        <w:t>Note: to utilize CDBG funds for a public service, the service must be either a new service or a quantifiable increase in the level of an existing service. Specifically, this provision applies in the following manner:</w:t>
      </w:r>
    </w:p>
    <w:p w14:paraId="46D4381A" w14:textId="1B190D13" w:rsidR="00051CFB" w:rsidRPr="00B54326" w:rsidRDefault="00051CFB" w:rsidP="00FF3E84">
      <w:pPr>
        <w:pStyle w:val="ListParagraph"/>
        <w:numPr>
          <w:ilvl w:val="2"/>
          <w:numId w:val="14"/>
        </w:numPr>
        <w:spacing w:after="0" w:line="259" w:lineRule="auto"/>
      </w:pPr>
      <w:r w:rsidRPr="00B54326">
        <w:t>If a service is new, it may be funded.</w:t>
      </w:r>
    </w:p>
    <w:p w14:paraId="2B175B7C" w14:textId="5D7825F4" w:rsidR="00051CFB" w:rsidRPr="00B54326" w:rsidRDefault="00051CFB" w:rsidP="00FF3E84">
      <w:pPr>
        <w:pStyle w:val="ListParagraph"/>
        <w:numPr>
          <w:ilvl w:val="2"/>
          <w:numId w:val="14"/>
        </w:numPr>
        <w:spacing w:after="0" w:line="259" w:lineRule="auto"/>
      </w:pPr>
      <w:r w:rsidRPr="00B54326">
        <w:t xml:space="preserve">If a service </w:t>
      </w:r>
      <w:proofErr w:type="gramStart"/>
      <w:r w:rsidRPr="00B54326">
        <w:t>is existing</w:t>
      </w:r>
      <w:proofErr w:type="gramEnd"/>
      <w:r w:rsidRPr="00B54326">
        <w:t>, determine whether it was provided by or on behalf of the City with local or state funding.</w:t>
      </w:r>
    </w:p>
    <w:p w14:paraId="6554F1F5" w14:textId="2090EBD8" w:rsidR="00051CFB" w:rsidRPr="00B54326" w:rsidRDefault="00051CFB" w:rsidP="00FF3E84">
      <w:pPr>
        <w:pStyle w:val="ListParagraph"/>
        <w:numPr>
          <w:ilvl w:val="2"/>
          <w:numId w:val="14"/>
        </w:numPr>
        <w:spacing w:after="0" w:line="259" w:lineRule="auto"/>
      </w:pPr>
      <w:r w:rsidRPr="00B54326">
        <w:t>If it was not provided by or on behalf of the City with funding from the local government, it may be funded.</w:t>
      </w:r>
    </w:p>
    <w:p w14:paraId="72B48074" w14:textId="736E9C4C" w:rsidR="00051CFB" w:rsidRPr="00B54326" w:rsidRDefault="00051CFB" w:rsidP="00FF3E84">
      <w:pPr>
        <w:pStyle w:val="ListParagraph"/>
        <w:numPr>
          <w:ilvl w:val="2"/>
          <w:numId w:val="14"/>
        </w:numPr>
        <w:spacing w:after="0" w:line="259" w:lineRule="auto"/>
      </w:pPr>
      <w:r w:rsidRPr="00B54326">
        <w:t xml:space="preserve">If it was provided by or on behalf of the City with funding from the local government, the City must determine whether the proposed service will be a quantifiable increase in the level of service. If it can be documented that the service is a quantifiable increase in the level of service, it may be funded. </w:t>
      </w:r>
    </w:p>
    <w:p w14:paraId="756F155A" w14:textId="44F9EDF2" w:rsidR="00051CFB" w:rsidRPr="00B54326" w:rsidRDefault="00051CFB" w:rsidP="00FF3E84">
      <w:pPr>
        <w:pStyle w:val="ListParagraph"/>
        <w:numPr>
          <w:ilvl w:val="2"/>
          <w:numId w:val="14"/>
        </w:numPr>
        <w:spacing w:after="0" w:line="259" w:lineRule="auto"/>
      </w:pPr>
      <w:r w:rsidRPr="00B54326">
        <w:t>The regulations do not prohibit the City from continuing to provide funding to a CDBG-funded public service at the same or decreased level in subsequent program years.</w:t>
      </w:r>
    </w:p>
    <w:p w14:paraId="6EC9F23B" w14:textId="77777777" w:rsidR="00AD6E64" w:rsidRPr="00B54326" w:rsidRDefault="00AD6E64" w:rsidP="00AD6E64">
      <w:pPr>
        <w:pStyle w:val="ListParagraph"/>
        <w:spacing w:after="0" w:line="259" w:lineRule="auto"/>
        <w:ind w:left="2160"/>
      </w:pPr>
    </w:p>
    <w:p w14:paraId="4A9DB46E" w14:textId="77777777" w:rsidR="006A60FB" w:rsidRPr="00B54326" w:rsidRDefault="006A60FB" w:rsidP="00FF3E84">
      <w:pPr>
        <w:spacing w:after="0" w:line="259" w:lineRule="auto"/>
        <w:rPr>
          <w:b/>
          <w:u w:val="single"/>
        </w:rPr>
      </w:pPr>
      <w:r w:rsidRPr="00B54326">
        <w:rPr>
          <w:b/>
          <w:u w:val="single"/>
        </w:rPr>
        <w:t>Ineligible CDBG Activities</w:t>
      </w:r>
    </w:p>
    <w:p w14:paraId="1FFC7594" w14:textId="77777777" w:rsidR="006A60FB" w:rsidRPr="00B54326" w:rsidRDefault="006A60FB" w:rsidP="00FF3E84">
      <w:pPr>
        <w:pStyle w:val="ListParagraph"/>
        <w:numPr>
          <w:ilvl w:val="0"/>
          <w:numId w:val="15"/>
        </w:numPr>
        <w:spacing w:after="0" w:line="259" w:lineRule="auto"/>
      </w:pPr>
      <w:r w:rsidRPr="00B54326">
        <w:t>Buildings for the general conduct of government such as city halls, courthouses, and police stations (Note: Police substations may be built in CDBG eligible areas.)</w:t>
      </w:r>
    </w:p>
    <w:p w14:paraId="333763BE" w14:textId="77777777" w:rsidR="006A60FB" w:rsidRPr="00B54326" w:rsidRDefault="006A60FB" w:rsidP="00FF3E84">
      <w:pPr>
        <w:pStyle w:val="ListParagraph"/>
        <w:numPr>
          <w:ilvl w:val="0"/>
          <w:numId w:val="15"/>
        </w:numPr>
        <w:spacing w:after="0" w:line="259" w:lineRule="auto"/>
      </w:pPr>
      <w:r w:rsidRPr="00B54326">
        <w:t>Stadiums, sports arenas, auditoriums, museums, and central libraries (Note: Branch libraries and community centers may be built in CDBG eligible areas.)</w:t>
      </w:r>
    </w:p>
    <w:p w14:paraId="6EFA339B" w14:textId="77777777" w:rsidR="006A60FB" w:rsidRPr="00B54326" w:rsidRDefault="006A60FB" w:rsidP="00FF3E84">
      <w:pPr>
        <w:pStyle w:val="ListParagraph"/>
        <w:numPr>
          <w:ilvl w:val="0"/>
          <w:numId w:val="15"/>
        </w:numPr>
        <w:spacing w:after="0" w:line="259" w:lineRule="auto"/>
      </w:pPr>
      <w:r w:rsidRPr="00B54326">
        <w:t xml:space="preserve">Airports, subways, </w:t>
      </w:r>
      <w:proofErr w:type="gramStart"/>
      <w:r w:rsidRPr="00B54326">
        <w:t>bus</w:t>
      </w:r>
      <w:proofErr w:type="gramEnd"/>
      <w:r w:rsidRPr="00B54326">
        <w:t xml:space="preserve"> or other stations.</w:t>
      </w:r>
    </w:p>
    <w:p w14:paraId="520A3FB4" w14:textId="77777777" w:rsidR="005341D2" w:rsidRPr="00B54326" w:rsidRDefault="006A60FB" w:rsidP="00FF3E84">
      <w:pPr>
        <w:pStyle w:val="ListParagraph"/>
        <w:numPr>
          <w:ilvl w:val="0"/>
          <w:numId w:val="15"/>
        </w:numPr>
        <w:spacing w:after="0" w:line="259" w:lineRule="auto"/>
      </w:pPr>
      <w:r w:rsidRPr="00B54326">
        <w:t>Expenses of general government for operation and maintenance of public facilities.</w:t>
      </w:r>
    </w:p>
    <w:p w14:paraId="577EDAAE" w14:textId="4D79891A" w:rsidR="005341D2" w:rsidRPr="00B54326" w:rsidRDefault="005341D2" w:rsidP="00FF3E84">
      <w:pPr>
        <w:pStyle w:val="ListParagraph"/>
        <w:numPr>
          <w:ilvl w:val="0"/>
          <w:numId w:val="15"/>
        </w:numPr>
        <w:spacing w:after="0" w:line="259" w:lineRule="auto"/>
      </w:pPr>
      <w:r w:rsidRPr="00B54326">
        <w:t>Direct income payments to residents.</w:t>
      </w:r>
    </w:p>
    <w:p w14:paraId="65C265F7" w14:textId="77777777" w:rsidR="00C25E59" w:rsidRPr="00B54326" w:rsidRDefault="005341D2" w:rsidP="00FF3E84">
      <w:pPr>
        <w:pStyle w:val="ListParagraph"/>
        <w:numPr>
          <w:ilvl w:val="0"/>
          <w:numId w:val="15"/>
        </w:numPr>
        <w:spacing w:after="0" w:line="259" w:lineRule="auto"/>
      </w:pPr>
      <w:r w:rsidRPr="00B54326">
        <w:t>New housing construction (except when done by a community-based development organization recognized by HUD.)</w:t>
      </w:r>
    </w:p>
    <w:p w14:paraId="4EC203CB" w14:textId="77777777" w:rsidR="00AD6E64" w:rsidRPr="00B54326" w:rsidRDefault="00AD6E64" w:rsidP="00AD6E64">
      <w:pPr>
        <w:pStyle w:val="ListParagraph"/>
        <w:spacing w:after="0" w:line="259" w:lineRule="auto"/>
      </w:pPr>
    </w:p>
    <w:p w14:paraId="2C27EDF3" w14:textId="04186668" w:rsidR="005A3561" w:rsidRPr="00B54326" w:rsidRDefault="005A3561" w:rsidP="00FF3E84">
      <w:pPr>
        <w:spacing w:after="0" w:line="259" w:lineRule="auto"/>
        <w:rPr>
          <w:b/>
          <w:u w:val="single"/>
        </w:rPr>
      </w:pPr>
      <w:r w:rsidRPr="00B54326">
        <w:rPr>
          <w:b/>
          <w:u w:val="single"/>
        </w:rPr>
        <w:t>Continuation of Use</w:t>
      </w:r>
    </w:p>
    <w:p w14:paraId="5536AB3B" w14:textId="23DAC5B3" w:rsidR="005A3561" w:rsidRPr="00B54326" w:rsidRDefault="005A3561" w:rsidP="00FF3E84">
      <w:pPr>
        <w:spacing w:after="0" w:line="259" w:lineRule="auto"/>
        <w:rPr>
          <w:rFonts w:eastAsia="Arial" w:cs="Arial"/>
          <w:bCs/>
        </w:rPr>
      </w:pPr>
      <w:r w:rsidRPr="00B54326">
        <w:rPr>
          <w:rFonts w:eastAsia="Arial" w:cs="Arial"/>
          <w:bCs/>
        </w:rPr>
        <w:t xml:space="preserve">In accordance with 24 CFR 570.505, real property acquired or improved using CDBG funds </w:t>
      </w:r>
      <w:proofErr w:type="gramStart"/>
      <w:r w:rsidRPr="00B54326">
        <w:rPr>
          <w:rFonts w:eastAsia="Arial" w:cs="Arial"/>
          <w:bCs/>
        </w:rPr>
        <w:t>in excess of</w:t>
      </w:r>
      <w:proofErr w:type="gramEnd"/>
      <w:r w:rsidRPr="00B54326">
        <w:rPr>
          <w:rFonts w:eastAsia="Arial" w:cs="Arial"/>
          <w:bCs/>
        </w:rPr>
        <w:t xml:space="preserve"> $25,000 must continue to be used for the planned use for which it was originally qualified for CDBG funding. If the subrecipient or City Department wishes to change the use of the </w:t>
      </w:r>
      <w:r w:rsidR="00D21965" w:rsidRPr="00B54326">
        <w:rPr>
          <w:rFonts w:eastAsia="Arial" w:cs="Arial"/>
          <w:bCs/>
        </w:rPr>
        <w:t>property</w:t>
      </w:r>
      <w:r w:rsidRPr="00B54326">
        <w:rPr>
          <w:rFonts w:eastAsia="Arial" w:cs="Arial"/>
          <w:bCs/>
        </w:rPr>
        <w:t xml:space="preserve"> at any point in the future, that change of use is subject to the provisions at 24 CFR 570.505, and the proposed change of use should be reviewed by the City’s </w:t>
      </w:r>
      <w:r w:rsidR="00C21FA4" w:rsidRPr="00B54326">
        <w:rPr>
          <w:rFonts w:eastAsia="Arial" w:cs="Arial"/>
          <w:bCs/>
        </w:rPr>
        <w:t>Community Development Division</w:t>
      </w:r>
      <w:r w:rsidRPr="00B54326">
        <w:rPr>
          <w:rFonts w:eastAsia="Arial" w:cs="Arial"/>
          <w:bCs/>
        </w:rPr>
        <w:t xml:space="preserve">. Failure to comply with the provisions of 24 CFR 570.505 </w:t>
      </w:r>
      <w:proofErr w:type="gramStart"/>
      <w:r w:rsidRPr="00B54326">
        <w:rPr>
          <w:rFonts w:eastAsia="Arial" w:cs="Arial"/>
          <w:bCs/>
        </w:rPr>
        <w:t>with regard to</w:t>
      </w:r>
      <w:proofErr w:type="gramEnd"/>
      <w:r w:rsidRPr="00B54326">
        <w:rPr>
          <w:rFonts w:eastAsia="Arial" w:cs="Arial"/>
          <w:bCs/>
        </w:rPr>
        <w:t xml:space="preserve"> the use of real property may result in </w:t>
      </w:r>
      <w:r w:rsidRPr="00B54326">
        <w:rPr>
          <w:rFonts w:eastAsia="Arial" w:cs="Arial"/>
          <w:bCs/>
        </w:rPr>
        <w:lastRenderedPageBreak/>
        <w:t>repayment to the City’s CDBG program of the current fair market value of the real property.</w:t>
      </w:r>
    </w:p>
    <w:p w14:paraId="1321BCE5" w14:textId="2D028861" w:rsidR="00C25E59" w:rsidRPr="00B54326" w:rsidRDefault="00C25E59" w:rsidP="00FF3E84">
      <w:pPr>
        <w:spacing w:after="0" w:line="259" w:lineRule="auto"/>
        <w:rPr>
          <w:rFonts w:eastAsia="Arial" w:cs="Arial"/>
          <w:bCs/>
          <w:i/>
          <w:sz w:val="26"/>
          <w:szCs w:val="26"/>
        </w:rPr>
      </w:pPr>
      <w:r w:rsidRPr="00B54326">
        <w:rPr>
          <w:rFonts w:eastAsia="Arial" w:cs="Arial"/>
          <w:bCs/>
          <w:i/>
          <w:sz w:val="26"/>
          <w:szCs w:val="26"/>
        </w:rPr>
        <w:br w:type="page"/>
      </w:r>
    </w:p>
    <w:p w14:paraId="5491A743" w14:textId="1A2AA61B" w:rsidR="006A60FB" w:rsidRPr="00B54326" w:rsidRDefault="00C25E59" w:rsidP="00FF3E84">
      <w:pPr>
        <w:pStyle w:val="Heading1"/>
        <w:spacing w:before="0" w:after="0" w:line="259" w:lineRule="auto"/>
      </w:pPr>
      <w:bookmarkStart w:id="27" w:name="_Toc153139437"/>
      <w:r w:rsidRPr="00B54326">
        <w:lastRenderedPageBreak/>
        <w:t>A</w:t>
      </w:r>
      <w:r w:rsidR="006A60FB" w:rsidRPr="00B54326">
        <w:t>ppe</w:t>
      </w:r>
      <w:r w:rsidR="00F942CF" w:rsidRPr="00B54326">
        <w:t xml:space="preserve">ndix </w:t>
      </w:r>
      <w:r w:rsidR="000106C4" w:rsidRPr="00B54326">
        <w:t>B</w:t>
      </w:r>
      <w:r w:rsidR="00F942CF" w:rsidRPr="00B54326">
        <w:t>: ESG Program Description</w:t>
      </w:r>
      <w:bookmarkEnd w:id="27"/>
    </w:p>
    <w:p w14:paraId="0F6E8D5D" w14:textId="48F59705" w:rsidR="006A60FB" w:rsidRPr="00B54326" w:rsidRDefault="00F942CF" w:rsidP="00FF3E84">
      <w:pPr>
        <w:spacing w:after="0" w:line="259" w:lineRule="auto"/>
      </w:pPr>
      <w:r w:rsidRPr="00B54326">
        <w:br/>
      </w:r>
      <w:r w:rsidR="006A60FB" w:rsidRPr="00B54326">
        <w:t>The Emergency Soluti</w:t>
      </w:r>
      <w:r w:rsidRPr="00B54326">
        <w:t xml:space="preserve">ons Grant (ESG) is designed to identify sheltered </w:t>
      </w:r>
      <w:r w:rsidR="006A60FB" w:rsidRPr="00B54326">
        <w:t>and unsheltered homeless persons, as well as those at risk of homelessness, and provide the services necessary to help those persons quickly regain stability in permanent housing after experiencing a hous</w:t>
      </w:r>
      <w:r w:rsidRPr="00B54326">
        <w:t>ing crisis and/or homelessness.</w:t>
      </w:r>
    </w:p>
    <w:p w14:paraId="79422C52" w14:textId="77777777" w:rsidR="00AD6E64" w:rsidRPr="00B54326" w:rsidRDefault="00AD6E64" w:rsidP="00FF3E84">
      <w:pPr>
        <w:spacing w:after="0" w:line="259" w:lineRule="auto"/>
      </w:pPr>
    </w:p>
    <w:p w14:paraId="5A3FE0F4" w14:textId="061D8CE5" w:rsidR="006A60FB" w:rsidRPr="00B54326" w:rsidRDefault="006A60FB" w:rsidP="00FF3E84">
      <w:pPr>
        <w:spacing w:after="0" w:line="259" w:lineRule="auto"/>
      </w:pPr>
      <w:r w:rsidRPr="00B54326">
        <w:t xml:space="preserve">The City of Fresno receives an annual allocation of ESG funding. All funded agencies are required to follow </w:t>
      </w:r>
      <w:r w:rsidR="001D3D9F" w:rsidRPr="00B54326">
        <w:t>Federal</w:t>
      </w:r>
      <w:r w:rsidRPr="00B54326">
        <w:t xml:space="preserve"> guidelines in the implementation of ESG</w:t>
      </w:r>
      <w:r w:rsidR="00B0723E" w:rsidRPr="00B54326">
        <w:t xml:space="preserve"> funds</w:t>
      </w:r>
      <w:r w:rsidRPr="00B54326">
        <w:t>. The City of F</w:t>
      </w:r>
      <w:r w:rsidR="00F942CF" w:rsidRPr="00B54326">
        <w:t xml:space="preserve">resno has written policies and procedures to facilitate the agencies </w:t>
      </w:r>
      <w:r w:rsidRPr="00B54326">
        <w:t>in implementing the ESG guidelines as set by the U.S. Department of</w:t>
      </w:r>
      <w:r w:rsidR="00F942CF" w:rsidRPr="00B54326">
        <w:t xml:space="preserve"> Housing and Urban Development.</w:t>
      </w:r>
    </w:p>
    <w:p w14:paraId="797A7E24" w14:textId="3A6E5780" w:rsidR="006A60FB" w:rsidRPr="00B54326" w:rsidRDefault="006A60FB" w:rsidP="00FF3E84">
      <w:pPr>
        <w:spacing w:after="0" w:line="259" w:lineRule="auto"/>
      </w:pPr>
      <w:r w:rsidRPr="00B54326">
        <w:t xml:space="preserve">Subrecipient agencies will </w:t>
      </w:r>
      <w:proofErr w:type="gramStart"/>
      <w:r w:rsidRPr="00B54326">
        <w:t>provide assistance</w:t>
      </w:r>
      <w:proofErr w:type="gramEnd"/>
      <w:r w:rsidRPr="00B54326">
        <w:t xml:space="preserve"> related to housing of persons at risk of becoming homeless and housing persons t</w:t>
      </w:r>
      <w:r w:rsidR="00F942CF" w:rsidRPr="00B54326">
        <w:t xml:space="preserve">hat are currently homeless, as well </w:t>
      </w:r>
      <w:r w:rsidRPr="00B54326">
        <w:t>as provide housing relocation and stabilization serv</w:t>
      </w:r>
      <w:r w:rsidR="00F942CF" w:rsidRPr="00B54326">
        <w:t>ices.</w:t>
      </w:r>
    </w:p>
    <w:p w14:paraId="17867493" w14:textId="77777777" w:rsidR="00AD6E64" w:rsidRPr="00B54326" w:rsidRDefault="00AD6E64" w:rsidP="00FF3E84">
      <w:pPr>
        <w:spacing w:after="0" w:line="259" w:lineRule="auto"/>
      </w:pPr>
    </w:p>
    <w:p w14:paraId="6B4627D5" w14:textId="77777777" w:rsidR="006A60FB" w:rsidRPr="00B54326" w:rsidRDefault="006A60FB" w:rsidP="00FF3E84">
      <w:pPr>
        <w:spacing w:after="0" w:line="259" w:lineRule="auto"/>
        <w:rPr>
          <w:b/>
        </w:rPr>
      </w:pPr>
      <w:r w:rsidRPr="00B54326">
        <w:rPr>
          <w:b/>
        </w:rPr>
        <w:t>Target Population</w:t>
      </w:r>
    </w:p>
    <w:p w14:paraId="7EA186DE" w14:textId="77777777" w:rsidR="00F942CF" w:rsidRPr="00B54326" w:rsidRDefault="006A60FB" w:rsidP="00FF3E84">
      <w:pPr>
        <w:spacing w:after="0" w:line="259" w:lineRule="auto"/>
      </w:pPr>
      <w:r w:rsidRPr="00B54326">
        <w:t xml:space="preserve">The funds under this program are intended to target two populations of persons facing housing instability: </w:t>
      </w:r>
    </w:p>
    <w:p w14:paraId="09508066" w14:textId="77777777" w:rsidR="00F942CF" w:rsidRPr="00B54326" w:rsidRDefault="00F942CF" w:rsidP="00FF3E84">
      <w:pPr>
        <w:pStyle w:val="ListParagraph"/>
        <w:numPr>
          <w:ilvl w:val="0"/>
          <w:numId w:val="18"/>
        </w:numPr>
        <w:spacing w:after="0" w:line="259" w:lineRule="auto"/>
      </w:pPr>
      <w:r w:rsidRPr="00B54326">
        <w:t>I</w:t>
      </w:r>
      <w:r w:rsidR="006A60FB" w:rsidRPr="00B54326">
        <w:t xml:space="preserve">ndividuals and families who are experiencing homelessness (residing in emergency or transitional shelters or on the street) and need temporary assistance </w:t>
      </w:r>
      <w:proofErr w:type="gramStart"/>
      <w:r w:rsidR="006A60FB" w:rsidRPr="00B54326">
        <w:t>in order to</w:t>
      </w:r>
      <w:proofErr w:type="gramEnd"/>
      <w:r w:rsidR="006A60FB" w:rsidRPr="00B54326">
        <w:t xml:space="preserve"> obtain housing and retain it, and </w:t>
      </w:r>
    </w:p>
    <w:p w14:paraId="3FF48961" w14:textId="78ACC146" w:rsidR="006A60FB" w:rsidRPr="00B54326" w:rsidRDefault="00F942CF" w:rsidP="00FF3E84">
      <w:pPr>
        <w:pStyle w:val="ListParagraph"/>
        <w:numPr>
          <w:ilvl w:val="0"/>
          <w:numId w:val="18"/>
        </w:numPr>
        <w:spacing w:after="0" w:line="259" w:lineRule="auto"/>
      </w:pPr>
      <w:r w:rsidRPr="00B54326">
        <w:t>I</w:t>
      </w:r>
      <w:r w:rsidR="006A60FB" w:rsidRPr="00B54326">
        <w:t xml:space="preserve">ndividuals and families who are currently in </w:t>
      </w:r>
      <w:proofErr w:type="gramStart"/>
      <w:r w:rsidR="006A60FB" w:rsidRPr="00B54326">
        <w:t>housing but</w:t>
      </w:r>
      <w:proofErr w:type="gramEnd"/>
      <w:r w:rsidR="006A60FB" w:rsidRPr="00B54326">
        <w:t xml:space="preserve"> are at risk of becoming ho</w:t>
      </w:r>
      <w:r w:rsidRPr="00B54326">
        <w:t xml:space="preserve">meless and need temporary rent </w:t>
      </w:r>
      <w:r w:rsidR="006A60FB" w:rsidRPr="00B54326">
        <w:t>or utility assistance to prevent them from becoming homeless or assistance to move to another unit.</w:t>
      </w:r>
    </w:p>
    <w:p w14:paraId="694390E3" w14:textId="77777777" w:rsidR="00AD6E64" w:rsidRPr="00B54326" w:rsidRDefault="00AD6E64" w:rsidP="00FF3E84">
      <w:pPr>
        <w:spacing w:after="0" w:line="259" w:lineRule="auto"/>
        <w:rPr>
          <w:b/>
        </w:rPr>
      </w:pPr>
    </w:p>
    <w:p w14:paraId="23473484" w14:textId="1C32F090" w:rsidR="006A60FB" w:rsidRPr="00B54326" w:rsidRDefault="006A60FB" w:rsidP="00FF3E84">
      <w:pPr>
        <w:spacing w:after="0" w:line="259" w:lineRule="auto"/>
        <w:rPr>
          <w:b/>
        </w:rPr>
      </w:pPr>
      <w:r w:rsidRPr="00B54326">
        <w:rPr>
          <w:b/>
        </w:rPr>
        <w:t>Eligible Activities</w:t>
      </w:r>
    </w:p>
    <w:p w14:paraId="7DB68377" w14:textId="4056716F" w:rsidR="006A60FB" w:rsidRPr="00B54326" w:rsidRDefault="006A60FB" w:rsidP="00FF3E84">
      <w:pPr>
        <w:spacing w:after="0" w:line="259" w:lineRule="auto"/>
      </w:pPr>
      <w:r w:rsidRPr="00B54326">
        <w:t>Funding is available in certain eligible activities.</w:t>
      </w:r>
      <w:r w:rsidR="000A1E5F" w:rsidRPr="00B54326">
        <w:t xml:space="preserve"> The table below presents the types of eligible activities under ESG.</w:t>
      </w:r>
      <w:r w:rsidRPr="00B54326">
        <w:t xml:space="preserve"> </w:t>
      </w:r>
    </w:p>
    <w:p w14:paraId="5DDE726D" w14:textId="77777777" w:rsidR="006A60FB" w:rsidRPr="00B54326" w:rsidRDefault="006A60FB" w:rsidP="00FF3E84">
      <w:pPr>
        <w:spacing w:after="0" w:line="259" w:lineRule="auto"/>
        <w:sectPr w:rsidR="006A60FB" w:rsidRPr="00B54326" w:rsidSect="00C25E59">
          <w:pgSz w:w="12240" w:h="15840"/>
          <w:pgMar w:top="1440" w:right="1440" w:bottom="1440" w:left="1440" w:header="720" w:footer="720" w:gutter="0"/>
          <w:cols w:space="720"/>
          <w:docGrid w:linePitch="326"/>
        </w:sectPr>
      </w:pPr>
    </w:p>
    <w:p w14:paraId="39D8A5BA" w14:textId="77777777" w:rsidR="006A60FB" w:rsidRPr="00B54326" w:rsidRDefault="006A60FB" w:rsidP="00FF3E84">
      <w:pPr>
        <w:spacing w:after="0" w:line="259" w:lineRule="auto"/>
        <w:rPr>
          <w:b/>
        </w:rPr>
      </w:pPr>
      <w:r w:rsidRPr="00B54326">
        <w:rPr>
          <w:b/>
        </w:rPr>
        <w:lastRenderedPageBreak/>
        <w:t>Summary of ESG Eligible Project Components:</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1E0" w:firstRow="1" w:lastRow="1" w:firstColumn="1" w:lastColumn="1" w:noHBand="0" w:noVBand="0"/>
      </w:tblPr>
      <w:tblGrid>
        <w:gridCol w:w="3240"/>
        <w:gridCol w:w="6266"/>
      </w:tblGrid>
      <w:tr w:rsidR="006A60FB" w:rsidRPr="00B54326" w14:paraId="037B1C0C" w14:textId="77777777" w:rsidTr="009C37B3">
        <w:trPr>
          <w:trHeight w:hRule="exact" w:val="559"/>
          <w:tblHeader/>
        </w:trPr>
        <w:tc>
          <w:tcPr>
            <w:tcW w:w="3240" w:type="dxa"/>
            <w:shd w:val="clear" w:color="auto" w:fill="D9D9D9" w:themeFill="background1" w:themeFillShade="D9"/>
            <w:vAlign w:val="center"/>
          </w:tcPr>
          <w:p w14:paraId="475A9A26" w14:textId="77777777" w:rsidR="006A60FB" w:rsidRPr="00B54326" w:rsidRDefault="006A60FB" w:rsidP="00FF3E84">
            <w:pPr>
              <w:pStyle w:val="TableText"/>
              <w:spacing w:after="0" w:line="259" w:lineRule="auto"/>
              <w:rPr>
                <w:b/>
              </w:rPr>
            </w:pPr>
            <w:r w:rsidRPr="00B54326">
              <w:rPr>
                <w:b/>
              </w:rPr>
              <w:t>Project Component</w:t>
            </w:r>
          </w:p>
        </w:tc>
        <w:tc>
          <w:tcPr>
            <w:tcW w:w="6266" w:type="dxa"/>
            <w:shd w:val="clear" w:color="auto" w:fill="D9D9D9" w:themeFill="background1" w:themeFillShade="D9"/>
            <w:vAlign w:val="center"/>
          </w:tcPr>
          <w:p w14:paraId="79D88BE0" w14:textId="77777777" w:rsidR="006A60FB" w:rsidRPr="00B54326" w:rsidRDefault="006A60FB" w:rsidP="00FF3E84">
            <w:pPr>
              <w:pStyle w:val="TableText"/>
              <w:spacing w:after="0" w:line="259" w:lineRule="auto"/>
              <w:rPr>
                <w:b/>
              </w:rPr>
            </w:pPr>
            <w:r w:rsidRPr="00B54326">
              <w:rPr>
                <w:b/>
              </w:rPr>
              <w:t>Main Eligible Activities</w:t>
            </w:r>
          </w:p>
        </w:tc>
      </w:tr>
      <w:tr w:rsidR="006A60FB" w:rsidRPr="00B54326" w14:paraId="2E191AFC" w14:textId="77777777" w:rsidTr="009C37B3">
        <w:trPr>
          <w:trHeight w:hRule="exact" w:val="1270"/>
        </w:trPr>
        <w:tc>
          <w:tcPr>
            <w:tcW w:w="3240" w:type="dxa"/>
            <w:vAlign w:val="center"/>
          </w:tcPr>
          <w:p w14:paraId="17331E5A" w14:textId="10CB329A" w:rsidR="006A60FB" w:rsidRPr="00B54326" w:rsidRDefault="006A60FB" w:rsidP="00FF3E84">
            <w:pPr>
              <w:pStyle w:val="TableText"/>
              <w:spacing w:after="0" w:line="259" w:lineRule="auto"/>
            </w:pPr>
            <w:r w:rsidRPr="00B54326">
              <w:t>Emergency Shelter</w:t>
            </w:r>
            <w:bookmarkStart w:id="28" w:name="_Ref40974132"/>
            <w:r w:rsidR="00470D49" w:rsidRPr="00B54326">
              <w:rPr>
                <w:rStyle w:val="FootnoteReference"/>
              </w:rPr>
              <w:footnoteReference w:id="4"/>
            </w:r>
            <w:bookmarkEnd w:id="28"/>
          </w:p>
        </w:tc>
        <w:tc>
          <w:tcPr>
            <w:tcW w:w="6266" w:type="dxa"/>
            <w:vAlign w:val="center"/>
          </w:tcPr>
          <w:p w14:paraId="6CD57C84" w14:textId="77777777" w:rsidR="00470D49" w:rsidRPr="00B54326" w:rsidRDefault="006A60FB" w:rsidP="00FF3E84">
            <w:pPr>
              <w:pStyle w:val="TableText"/>
              <w:spacing w:after="0" w:line="259" w:lineRule="auto"/>
              <w:jc w:val="left"/>
            </w:pPr>
            <w:r w:rsidRPr="00B54326">
              <w:t xml:space="preserve">Renovation (Major </w:t>
            </w:r>
            <w:r w:rsidR="00470D49" w:rsidRPr="00B54326">
              <w:t>Rehabilitation and Conversion)</w:t>
            </w:r>
          </w:p>
          <w:p w14:paraId="1F201D84" w14:textId="4EECC885" w:rsidR="006A60FB" w:rsidRPr="00B54326" w:rsidRDefault="006A60FB" w:rsidP="00FF3E84">
            <w:pPr>
              <w:pStyle w:val="TableText"/>
              <w:spacing w:after="0" w:line="259" w:lineRule="auto"/>
              <w:jc w:val="left"/>
            </w:pPr>
            <w:r w:rsidRPr="00B54326">
              <w:t>Essential Services, Shelter Operations, and Assistance required under URA. See 24 CFR 576.102.</w:t>
            </w:r>
          </w:p>
        </w:tc>
      </w:tr>
      <w:tr w:rsidR="006A60FB" w:rsidRPr="00B54326" w14:paraId="76F42043" w14:textId="77777777" w:rsidTr="009C37B3">
        <w:trPr>
          <w:trHeight w:hRule="exact" w:val="4168"/>
        </w:trPr>
        <w:tc>
          <w:tcPr>
            <w:tcW w:w="3240" w:type="dxa"/>
            <w:vAlign w:val="center"/>
          </w:tcPr>
          <w:p w14:paraId="70C9CE6E" w14:textId="77777777" w:rsidR="006A60FB" w:rsidRPr="00B54326" w:rsidRDefault="006A60FB" w:rsidP="00FF3E84">
            <w:pPr>
              <w:pStyle w:val="TableText"/>
              <w:spacing w:after="0" w:line="259" w:lineRule="auto"/>
            </w:pPr>
            <w:r w:rsidRPr="00B54326">
              <w:t>Rapid Re-Housing Assistance</w:t>
            </w:r>
          </w:p>
        </w:tc>
        <w:tc>
          <w:tcPr>
            <w:tcW w:w="6266" w:type="dxa"/>
            <w:vAlign w:val="center"/>
          </w:tcPr>
          <w:p w14:paraId="6665F143" w14:textId="77777777" w:rsidR="00470D49" w:rsidRPr="00B54326" w:rsidRDefault="006A60FB" w:rsidP="00FF3E84">
            <w:pPr>
              <w:pStyle w:val="TableText"/>
              <w:spacing w:after="0" w:line="259" w:lineRule="auto"/>
              <w:jc w:val="left"/>
            </w:pPr>
            <w:r w:rsidRPr="00B54326">
              <w:t>Housing Reloca</w:t>
            </w:r>
            <w:r w:rsidR="00470D49" w:rsidRPr="00B54326">
              <w:t>tion and Stabilization Services</w:t>
            </w:r>
          </w:p>
          <w:p w14:paraId="09014E7F" w14:textId="2D0CFD80" w:rsidR="006A60FB" w:rsidRPr="00B54326" w:rsidRDefault="006A60FB" w:rsidP="00FF3E84">
            <w:pPr>
              <w:pStyle w:val="TableText"/>
              <w:spacing w:after="0" w:line="259" w:lineRule="auto"/>
              <w:jc w:val="left"/>
            </w:pPr>
            <w:r w:rsidRPr="00B54326">
              <w:t>Financial Assistance: Moving Costs, Rent Application Fees, Security Deposits, Last Month’s Rent, Utility Deposit and Utility Payment. Assistance may also include a one-time payment of rental arrears for up to 6 months.</w:t>
            </w:r>
          </w:p>
          <w:p w14:paraId="122D0D6B" w14:textId="77777777" w:rsidR="006A60FB" w:rsidRPr="00B54326" w:rsidRDefault="006A60FB" w:rsidP="00FF3E84">
            <w:pPr>
              <w:pStyle w:val="TableText"/>
              <w:spacing w:after="0" w:line="259" w:lineRule="auto"/>
              <w:jc w:val="left"/>
            </w:pPr>
            <w:r w:rsidRPr="00B54326">
              <w:t>Services: Housing Search, Housing Placement, Housing Stability, Mediation, Legal Services, Credit Repair, Budgeting, Money Management.</w:t>
            </w:r>
          </w:p>
          <w:p w14:paraId="65688CF3" w14:textId="1D9388EE" w:rsidR="006A60FB" w:rsidRPr="00B54326" w:rsidRDefault="006A60FB" w:rsidP="00FF3E84">
            <w:pPr>
              <w:pStyle w:val="TableText"/>
              <w:spacing w:after="0" w:line="259" w:lineRule="auto"/>
              <w:jc w:val="left"/>
            </w:pPr>
            <w:r w:rsidRPr="00B54326">
              <w:t>Rental Assistance: Short</w:t>
            </w:r>
            <w:r w:rsidR="00470D49" w:rsidRPr="00B54326">
              <w:t>:</w:t>
            </w:r>
            <w:r w:rsidRPr="00B54326">
              <w:t xml:space="preserve"> Up to 3 months</w:t>
            </w:r>
            <w:r w:rsidR="00470D49" w:rsidRPr="00B54326">
              <w:t>;</w:t>
            </w:r>
            <w:r w:rsidRPr="00B54326">
              <w:t xml:space="preserve"> Medium</w:t>
            </w:r>
            <w:r w:rsidR="00470D49" w:rsidRPr="00B54326">
              <w:t>:</w:t>
            </w:r>
            <w:r w:rsidRPr="00B54326">
              <w:t xml:space="preserve"> 4</w:t>
            </w:r>
            <w:r w:rsidR="00470D49" w:rsidRPr="00B54326">
              <w:t xml:space="preserve"> to </w:t>
            </w:r>
            <w:r w:rsidRPr="00B54326">
              <w:t>24 months. Tenant-Based Rental Assistance and Project-Based Rental Assistance. See 24 CFR 576.103, 576.105 and 576.106.</w:t>
            </w:r>
          </w:p>
        </w:tc>
      </w:tr>
      <w:tr w:rsidR="006A60FB" w:rsidRPr="00B54326" w14:paraId="64FF6BB6" w14:textId="77777777" w:rsidTr="009C37B3">
        <w:trPr>
          <w:trHeight w:hRule="exact" w:val="2980"/>
        </w:trPr>
        <w:tc>
          <w:tcPr>
            <w:tcW w:w="3240" w:type="dxa"/>
            <w:vAlign w:val="center"/>
          </w:tcPr>
          <w:p w14:paraId="669047ED" w14:textId="664094F0" w:rsidR="006A60FB" w:rsidRPr="00B54326" w:rsidRDefault="006A60FB" w:rsidP="00FF3E84">
            <w:pPr>
              <w:pStyle w:val="TableText"/>
              <w:spacing w:after="0" w:line="259" w:lineRule="auto"/>
            </w:pPr>
            <w:r w:rsidRPr="00B54326">
              <w:t>Street Outreach</w:t>
            </w:r>
            <w:r w:rsidR="00470D49" w:rsidRPr="00B54326">
              <w:rPr>
                <w:vertAlign w:val="superscript"/>
              </w:rPr>
              <w:fldChar w:fldCharType="begin"/>
            </w:r>
            <w:r w:rsidR="00470D49" w:rsidRPr="00B54326">
              <w:rPr>
                <w:vertAlign w:val="superscript"/>
              </w:rPr>
              <w:instrText xml:space="preserve"> NOTEREF _Ref40974132 \h  \* MERGEFORMAT </w:instrText>
            </w:r>
            <w:r w:rsidR="00470D49" w:rsidRPr="00B54326">
              <w:rPr>
                <w:vertAlign w:val="superscript"/>
              </w:rPr>
            </w:r>
            <w:r w:rsidR="00470D49" w:rsidRPr="00B54326">
              <w:rPr>
                <w:vertAlign w:val="superscript"/>
              </w:rPr>
              <w:fldChar w:fldCharType="separate"/>
            </w:r>
            <w:r w:rsidR="00470D49" w:rsidRPr="00B54326">
              <w:rPr>
                <w:vertAlign w:val="superscript"/>
              </w:rPr>
              <w:t>8</w:t>
            </w:r>
            <w:r w:rsidR="00470D49" w:rsidRPr="00B54326">
              <w:rPr>
                <w:vertAlign w:val="superscript"/>
              </w:rPr>
              <w:fldChar w:fldCharType="end"/>
            </w:r>
          </w:p>
        </w:tc>
        <w:tc>
          <w:tcPr>
            <w:tcW w:w="6266" w:type="dxa"/>
            <w:vAlign w:val="center"/>
          </w:tcPr>
          <w:p w14:paraId="48243E97" w14:textId="77777777" w:rsidR="006A60FB" w:rsidRPr="00B54326" w:rsidRDefault="006A60FB" w:rsidP="00FF3E84">
            <w:pPr>
              <w:pStyle w:val="TableText"/>
              <w:spacing w:after="0" w:line="259" w:lineRule="auto"/>
              <w:jc w:val="left"/>
            </w:pPr>
            <w:r w:rsidRPr="00B54326">
              <w:t>Essential Services necessary to reach out to unsheltered homeless individuals and families, connect them with emergency shelter, housing, or critical services, and provide them with urgent, non-facility-based care.</w:t>
            </w:r>
          </w:p>
          <w:p w14:paraId="31820B7C" w14:textId="77777777" w:rsidR="006A60FB" w:rsidRPr="00B54326" w:rsidRDefault="006A60FB" w:rsidP="00FF3E84">
            <w:pPr>
              <w:pStyle w:val="TableText"/>
              <w:spacing w:after="0" w:line="259" w:lineRule="auto"/>
              <w:jc w:val="left"/>
            </w:pPr>
            <w:r w:rsidRPr="00B54326">
              <w:t>Component services generally consist of engagement, case management, emergency health and mental health services, and transportation. For specific requirements and eligible costs, see 24 CFR 576.101.</w:t>
            </w:r>
          </w:p>
        </w:tc>
      </w:tr>
      <w:tr w:rsidR="006A60FB" w:rsidRPr="00B54326" w14:paraId="3377A328" w14:textId="77777777" w:rsidTr="009C37B3">
        <w:trPr>
          <w:trHeight w:hRule="exact" w:val="438"/>
        </w:trPr>
        <w:tc>
          <w:tcPr>
            <w:tcW w:w="3240" w:type="dxa"/>
            <w:vAlign w:val="center"/>
          </w:tcPr>
          <w:p w14:paraId="35D412E3" w14:textId="77777777" w:rsidR="006A60FB" w:rsidRPr="00B54326" w:rsidRDefault="006A60FB" w:rsidP="00FF3E84">
            <w:pPr>
              <w:pStyle w:val="TableText"/>
              <w:spacing w:after="0" w:line="259" w:lineRule="auto"/>
            </w:pPr>
            <w:r w:rsidRPr="00B54326">
              <w:t>Homelessness Prevention</w:t>
            </w:r>
          </w:p>
        </w:tc>
        <w:tc>
          <w:tcPr>
            <w:tcW w:w="6266" w:type="dxa"/>
            <w:vAlign w:val="center"/>
          </w:tcPr>
          <w:p w14:paraId="23E56C47" w14:textId="77777777" w:rsidR="006A60FB" w:rsidRPr="00B54326" w:rsidRDefault="006A60FB" w:rsidP="00FF3E84">
            <w:pPr>
              <w:pStyle w:val="TableText"/>
              <w:spacing w:after="0" w:line="259" w:lineRule="auto"/>
              <w:jc w:val="left"/>
            </w:pPr>
            <w:r w:rsidRPr="00B54326">
              <w:t>Same activities as Rapid Re-Housing</w:t>
            </w:r>
          </w:p>
        </w:tc>
      </w:tr>
      <w:tr w:rsidR="006A60FB" w:rsidRPr="00B54326" w14:paraId="4186A742" w14:textId="77777777" w:rsidTr="009C37B3">
        <w:trPr>
          <w:trHeight w:hRule="exact" w:val="1268"/>
        </w:trPr>
        <w:tc>
          <w:tcPr>
            <w:tcW w:w="3240" w:type="dxa"/>
            <w:vAlign w:val="center"/>
          </w:tcPr>
          <w:p w14:paraId="123BCFE0" w14:textId="7D29D506" w:rsidR="006A60FB" w:rsidRPr="00B54326" w:rsidRDefault="006A60FB" w:rsidP="00FF3E84">
            <w:pPr>
              <w:pStyle w:val="TableText"/>
              <w:spacing w:after="0" w:line="259" w:lineRule="auto"/>
            </w:pPr>
            <w:r w:rsidRPr="00B54326">
              <w:lastRenderedPageBreak/>
              <w:t>HMIS</w:t>
            </w:r>
            <w:r w:rsidR="00470D49" w:rsidRPr="00B54326">
              <w:rPr>
                <w:rStyle w:val="FootnoteReference"/>
              </w:rPr>
              <w:footnoteReference w:id="5"/>
            </w:r>
          </w:p>
        </w:tc>
        <w:tc>
          <w:tcPr>
            <w:tcW w:w="6266" w:type="dxa"/>
            <w:vAlign w:val="center"/>
          </w:tcPr>
          <w:p w14:paraId="1BA26EF0" w14:textId="77777777" w:rsidR="006A60FB" w:rsidRPr="00B54326" w:rsidRDefault="006A60FB" w:rsidP="00FF3E84">
            <w:pPr>
              <w:pStyle w:val="TableText"/>
              <w:spacing w:after="0" w:line="259" w:lineRule="auto"/>
              <w:jc w:val="left"/>
            </w:pPr>
            <w:r w:rsidRPr="00B54326">
              <w:t>Grant funds may be used for certain Homeless Management Information System (HMIS) and comparable database costs, as specified at 24 CFR 576.107.</w:t>
            </w:r>
          </w:p>
        </w:tc>
      </w:tr>
    </w:tbl>
    <w:p w14:paraId="6B6BE7F5" w14:textId="539EDE6D" w:rsidR="006A60FB" w:rsidRPr="00B54326" w:rsidRDefault="006A60FB" w:rsidP="00FF3E84">
      <w:pPr>
        <w:spacing w:after="0" w:line="259" w:lineRule="auto"/>
      </w:pPr>
    </w:p>
    <w:p w14:paraId="5F8A9066" w14:textId="70BCE1BE" w:rsidR="00123918" w:rsidRPr="00B54326" w:rsidRDefault="006A60FB" w:rsidP="00FF3E84">
      <w:pPr>
        <w:spacing w:after="0" w:line="259" w:lineRule="auto"/>
        <w:ind w:left="720"/>
      </w:pPr>
      <w:r w:rsidRPr="00B54326">
        <w:t>See HUD’s ESG Program Components Quick Reference for more information.</w:t>
      </w:r>
    </w:p>
    <w:p w14:paraId="0A8BC725" w14:textId="77777777" w:rsidR="00AD6E64" w:rsidRPr="00B54326" w:rsidRDefault="00AD6E64" w:rsidP="00FF3E84">
      <w:pPr>
        <w:spacing w:after="0" w:line="259" w:lineRule="auto"/>
        <w:ind w:left="720"/>
      </w:pPr>
    </w:p>
    <w:p w14:paraId="192D296A" w14:textId="6AB293B5" w:rsidR="00123918" w:rsidRPr="00B54326" w:rsidRDefault="00123918" w:rsidP="00FF3E84">
      <w:pPr>
        <w:spacing w:after="0" w:line="259" w:lineRule="auto"/>
        <w:rPr>
          <w:b/>
        </w:rPr>
      </w:pPr>
      <w:r w:rsidRPr="00B54326">
        <w:rPr>
          <w:b/>
        </w:rPr>
        <w:t>Homelessness Definitions</w:t>
      </w:r>
    </w:p>
    <w:p w14:paraId="74A4D3E1" w14:textId="4DFBC64A" w:rsidR="00123918" w:rsidRPr="00B54326" w:rsidRDefault="00123918" w:rsidP="00FF3E84">
      <w:pPr>
        <w:spacing w:after="0" w:line="259" w:lineRule="auto"/>
      </w:pPr>
      <w:r w:rsidRPr="00B54326">
        <w:rPr>
          <w:u w:val="single"/>
        </w:rPr>
        <w:t>Homeless</w:t>
      </w:r>
      <w:r w:rsidRPr="00B54326">
        <w:t xml:space="preserve"> is defined as: </w:t>
      </w:r>
    </w:p>
    <w:p w14:paraId="78B6C37E" w14:textId="77777777" w:rsidR="00123918" w:rsidRPr="00B54326" w:rsidRDefault="00123918" w:rsidP="00FF3E84">
      <w:pPr>
        <w:pStyle w:val="ListParagraph"/>
        <w:numPr>
          <w:ilvl w:val="0"/>
          <w:numId w:val="19"/>
        </w:numPr>
        <w:spacing w:after="0" w:line="259" w:lineRule="auto"/>
      </w:pPr>
      <w:r w:rsidRPr="00B54326">
        <w:t xml:space="preserve">Individual or family who lacks a fixed, regular, and adequate nighttime residence, meaning: </w:t>
      </w:r>
    </w:p>
    <w:p w14:paraId="79F91858" w14:textId="77777777" w:rsidR="00123918" w:rsidRPr="00B54326" w:rsidRDefault="00123918" w:rsidP="00FF3E84">
      <w:pPr>
        <w:pStyle w:val="ListParagraph"/>
        <w:numPr>
          <w:ilvl w:val="1"/>
          <w:numId w:val="19"/>
        </w:numPr>
        <w:spacing w:after="0" w:line="259" w:lineRule="auto"/>
      </w:pPr>
      <w:r w:rsidRPr="00B54326">
        <w:t>Has a primary nighttime residence that is a public or private place not meant for human habitation;</w:t>
      </w:r>
    </w:p>
    <w:p w14:paraId="55640D8E" w14:textId="072B3441" w:rsidR="00123918" w:rsidRPr="00B54326" w:rsidRDefault="00123918" w:rsidP="00FF3E84">
      <w:pPr>
        <w:pStyle w:val="ListParagraph"/>
        <w:numPr>
          <w:ilvl w:val="1"/>
          <w:numId w:val="19"/>
        </w:numPr>
        <w:spacing w:after="0" w:line="259" w:lineRule="auto"/>
      </w:pPr>
      <w:r w:rsidRPr="00B54326">
        <w:t xml:space="preserve">Is living in a publicly or privately operated shelter designated to provide temporary living arrangements (including congregate shelters, transitional housing, and hotels and motels paid for by charitable organizations or by </w:t>
      </w:r>
      <w:r w:rsidR="001D3D9F" w:rsidRPr="00B54326">
        <w:t>Federal</w:t>
      </w:r>
      <w:r w:rsidRPr="00B54326">
        <w:t xml:space="preserve">, </w:t>
      </w:r>
      <w:proofErr w:type="gramStart"/>
      <w:r w:rsidRPr="00B54326">
        <w:t>state</w:t>
      </w:r>
      <w:proofErr w:type="gramEnd"/>
      <w:r w:rsidRPr="00B54326">
        <w:t xml:space="preserve"> and local government programs); or</w:t>
      </w:r>
    </w:p>
    <w:p w14:paraId="300863DB" w14:textId="77777777" w:rsidR="00123918" w:rsidRPr="00B54326" w:rsidRDefault="00123918" w:rsidP="00FF3E84">
      <w:pPr>
        <w:pStyle w:val="ListParagraph"/>
        <w:numPr>
          <w:ilvl w:val="1"/>
          <w:numId w:val="19"/>
        </w:numPr>
        <w:spacing w:after="0" w:line="259" w:lineRule="auto"/>
      </w:pPr>
      <w:r w:rsidRPr="00B54326">
        <w:t>Is exiting an institution where (s)he has resided for 90 days or less and who resided in an emergency shelter or place not meant for human habitation immediately before entering that institution</w:t>
      </w:r>
    </w:p>
    <w:p w14:paraId="01305B5B" w14:textId="77777777" w:rsidR="00123918" w:rsidRPr="00B54326" w:rsidRDefault="00123918" w:rsidP="00FF3E84">
      <w:pPr>
        <w:pStyle w:val="ListParagraph"/>
        <w:numPr>
          <w:ilvl w:val="0"/>
          <w:numId w:val="19"/>
        </w:numPr>
        <w:spacing w:after="0" w:line="259" w:lineRule="auto"/>
      </w:pPr>
      <w:r w:rsidRPr="00B54326">
        <w:t>Individual or family who will imminently lose their primary nighttime residence, provided that:</w:t>
      </w:r>
    </w:p>
    <w:p w14:paraId="34F398D3" w14:textId="77777777" w:rsidR="00123918" w:rsidRPr="00B54326" w:rsidRDefault="00123918" w:rsidP="00FF3E84">
      <w:pPr>
        <w:pStyle w:val="ListParagraph"/>
        <w:numPr>
          <w:ilvl w:val="1"/>
          <w:numId w:val="19"/>
        </w:numPr>
        <w:spacing w:after="0" w:line="259" w:lineRule="auto"/>
      </w:pPr>
      <w:r w:rsidRPr="00B54326">
        <w:t>Residence will be lost within 14 days of the date of application for homeless assistance;</w:t>
      </w:r>
    </w:p>
    <w:p w14:paraId="2E7BB628" w14:textId="77777777" w:rsidR="00123918" w:rsidRPr="00B54326" w:rsidRDefault="00123918" w:rsidP="00FF3E84">
      <w:pPr>
        <w:pStyle w:val="ListParagraph"/>
        <w:numPr>
          <w:ilvl w:val="1"/>
          <w:numId w:val="19"/>
        </w:numPr>
        <w:spacing w:after="0" w:line="259" w:lineRule="auto"/>
      </w:pPr>
      <w:r w:rsidRPr="00B54326">
        <w:t xml:space="preserve">No subsequent residence has been identified; and </w:t>
      </w:r>
    </w:p>
    <w:p w14:paraId="468C7D83" w14:textId="77777777" w:rsidR="00123918" w:rsidRPr="00B54326" w:rsidRDefault="00123918" w:rsidP="00FF3E84">
      <w:pPr>
        <w:pStyle w:val="ListParagraph"/>
        <w:numPr>
          <w:ilvl w:val="1"/>
          <w:numId w:val="19"/>
        </w:numPr>
        <w:spacing w:after="0" w:line="259" w:lineRule="auto"/>
      </w:pPr>
      <w:r w:rsidRPr="00B54326">
        <w:t>The individual or family lacks the resources or support networks needed to obtain other permanent housing</w:t>
      </w:r>
    </w:p>
    <w:p w14:paraId="6DF32A4A" w14:textId="77777777" w:rsidR="00123918" w:rsidRPr="00B54326" w:rsidRDefault="00123918" w:rsidP="00FF3E84">
      <w:pPr>
        <w:pStyle w:val="ListParagraph"/>
        <w:numPr>
          <w:ilvl w:val="0"/>
          <w:numId w:val="19"/>
        </w:numPr>
        <w:spacing w:after="0" w:line="259" w:lineRule="auto"/>
      </w:pPr>
      <w:r w:rsidRPr="00B54326">
        <w:t xml:space="preserve">Unaccompanied youth under 25 years of age, or families with children and youth, who do not otherwise qualify as homeless under this definition, but who: </w:t>
      </w:r>
    </w:p>
    <w:p w14:paraId="53E08012" w14:textId="19784317" w:rsidR="00123918" w:rsidRPr="00B54326" w:rsidRDefault="00123918" w:rsidP="00FF3E84">
      <w:pPr>
        <w:pStyle w:val="ListParagraph"/>
        <w:numPr>
          <w:ilvl w:val="1"/>
          <w:numId w:val="19"/>
        </w:numPr>
        <w:spacing w:after="0" w:line="259" w:lineRule="auto"/>
      </w:pPr>
      <w:r w:rsidRPr="00B54326">
        <w:t xml:space="preserve">Are defined as homeless under the other listed </w:t>
      </w:r>
      <w:r w:rsidR="001D3D9F" w:rsidRPr="00B54326">
        <w:t>Federal</w:t>
      </w:r>
      <w:r w:rsidRPr="00B54326">
        <w:t xml:space="preserve"> statutes;</w:t>
      </w:r>
    </w:p>
    <w:p w14:paraId="37DB57AF" w14:textId="77777777" w:rsidR="00123918" w:rsidRPr="00B54326" w:rsidRDefault="00123918" w:rsidP="00FF3E84">
      <w:pPr>
        <w:pStyle w:val="ListParagraph"/>
        <w:numPr>
          <w:ilvl w:val="1"/>
          <w:numId w:val="19"/>
        </w:numPr>
        <w:spacing w:after="0" w:line="259" w:lineRule="auto"/>
      </w:pPr>
      <w:r w:rsidRPr="00B54326">
        <w:t>Have not had a lease, ownership interest, or occupancy agreement in permanent housing during the 60 days prior to the homeless assistance application;</w:t>
      </w:r>
    </w:p>
    <w:p w14:paraId="3A29A7FE" w14:textId="77777777" w:rsidR="00123918" w:rsidRPr="00B54326" w:rsidRDefault="00123918" w:rsidP="00FF3E84">
      <w:pPr>
        <w:pStyle w:val="ListParagraph"/>
        <w:numPr>
          <w:ilvl w:val="1"/>
          <w:numId w:val="19"/>
        </w:numPr>
        <w:spacing w:after="0" w:line="259" w:lineRule="auto"/>
      </w:pPr>
      <w:r w:rsidRPr="00B54326">
        <w:t>Have experienced persistent instability as measured by two moves or more during in the preceding 60 days; and</w:t>
      </w:r>
    </w:p>
    <w:p w14:paraId="04677530" w14:textId="77777777" w:rsidR="00123918" w:rsidRPr="00B54326" w:rsidRDefault="00123918" w:rsidP="00FF3E84">
      <w:pPr>
        <w:pStyle w:val="ListParagraph"/>
        <w:numPr>
          <w:ilvl w:val="1"/>
          <w:numId w:val="19"/>
        </w:numPr>
        <w:spacing w:after="0" w:line="259" w:lineRule="auto"/>
      </w:pPr>
      <w:r w:rsidRPr="00B54326">
        <w:lastRenderedPageBreak/>
        <w:t xml:space="preserve">Can be expected to continue in such status for an extended </w:t>
      </w:r>
      <w:proofErr w:type="gramStart"/>
      <w:r w:rsidRPr="00B54326">
        <w:t>period of time</w:t>
      </w:r>
      <w:proofErr w:type="gramEnd"/>
      <w:r w:rsidRPr="00B54326">
        <w:t xml:space="preserve"> due to special needs or barrier </w:t>
      </w:r>
    </w:p>
    <w:p w14:paraId="2771C200" w14:textId="77777777" w:rsidR="00123918" w:rsidRPr="00B54326" w:rsidRDefault="00123918" w:rsidP="00FF3E84">
      <w:pPr>
        <w:pStyle w:val="ListParagraph"/>
        <w:numPr>
          <w:ilvl w:val="0"/>
          <w:numId w:val="19"/>
        </w:numPr>
        <w:spacing w:after="0" w:line="259" w:lineRule="auto"/>
      </w:pPr>
      <w:r w:rsidRPr="00B54326">
        <w:t>Any individual or family who:</w:t>
      </w:r>
    </w:p>
    <w:p w14:paraId="77243C49" w14:textId="77777777" w:rsidR="00123918" w:rsidRPr="00B54326" w:rsidRDefault="00123918" w:rsidP="00FF3E84">
      <w:pPr>
        <w:pStyle w:val="ListParagraph"/>
        <w:numPr>
          <w:ilvl w:val="1"/>
          <w:numId w:val="19"/>
        </w:numPr>
        <w:spacing w:after="0" w:line="259" w:lineRule="auto"/>
      </w:pPr>
      <w:r w:rsidRPr="00B54326">
        <w:t>Is fleeing, or is attempting to flee, domestic violence;</w:t>
      </w:r>
    </w:p>
    <w:p w14:paraId="0870FB6B" w14:textId="77777777" w:rsidR="00123918" w:rsidRPr="00B54326" w:rsidRDefault="00123918" w:rsidP="00FF3E84">
      <w:pPr>
        <w:pStyle w:val="ListParagraph"/>
        <w:numPr>
          <w:ilvl w:val="1"/>
          <w:numId w:val="19"/>
        </w:numPr>
        <w:spacing w:after="0" w:line="259" w:lineRule="auto"/>
      </w:pPr>
      <w:r w:rsidRPr="00B54326">
        <w:t xml:space="preserve">Has no other residence; and </w:t>
      </w:r>
    </w:p>
    <w:p w14:paraId="133EBCF4" w14:textId="61FB802C" w:rsidR="00123918" w:rsidRPr="00B54326" w:rsidRDefault="00123918" w:rsidP="00FF3E84">
      <w:pPr>
        <w:pStyle w:val="ListParagraph"/>
        <w:numPr>
          <w:ilvl w:val="1"/>
          <w:numId w:val="19"/>
        </w:numPr>
        <w:spacing w:after="0" w:line="259" w:lineRule="auto"/>
      </w:pPr>
      <w:r w:rsidRPr="00B54326">
        <w:t>Lacks the resources or support networks to obtain other permanent housings</w:t>
      </w:r>
    </w:p>
    <w:p w14:paraId="179DBA55" w14:textId="77777777" w:rsidR="00AD6E64" w:rsidRPr="00B54326" w:rsidRDefault="00AD6E64" w:rsidP="00AD6E64">
      <w:pPr>
        <w:pStyle w:val="ListParagraph"/>
        <w:spacing w:after="0" w:line="259" w:lineRule="auto"/>
        <w:ind w:left="1440"/>
      </w:pPr>
    </w:p>
    <w:p w14:paraId="68E38F5D" w14:textId="77777777" w:rsidR="00123918" w:rsidRPr="00B54326" w:rsidRDefault="00123918" w:rsidP="00FF3E84">
      <w:pPr>
        <w:spacing w:after="0" w:line="259" w:lineRule="auto"/>
      </w:pPr>
      <w:r w:rsidRPr="00B54326">
        <w:rPr>
          <w:u w:val="single"/>
        </w:rPr>
        <w:t>At risk of Homelessness</w:t>
      </w:r>
      <w:r w:rsidRPr="00B54326">
        <w:t xml:space="preserve"> is defined as: </w:t>
      </w:r>
    </w:p>
    <w:p w14:paraId="52D57E03" w14:textId="77777777" w:rsidR="00123918" w:rsidRPr="00B54326" w:rsidRDefault="00123918" w:rsidP="00FF3E84">
      <w:pPr>
        <w:pStyle w:val="ListParagraph"/>
        <w:numPr>
          <w:ilvl w:val="0"/>
          <w:numId w:val="20"/>
        </w:numPr>
        <w:spacing w:after="0" w:line="259" w:lineRule="auto"/>
      </w:pPr>
      <w:r w:rsidRPr="00B54326">
        <w:t>An individual or family who:</w:t>
      </w:r>
    </w:p>
    <w:p w14:paraId="1FA19656" w14:textId="77777777" w:rsidR="00123918" w:rsidRPr="00B54326" w:rsidRDefault="00123918" w:rsidP="00FF3E84">
      <w:pPr>
        <w:pStyle w:val="ListParagraph"/>
        <w:numPr>
          <w:ilvl w:val="1"/>
          <w:numId w:val="20"/>
        </w:numPr>
        <w:spacing w:after="0" w:line="259" w:lineRule="auto"/>
      </w:pPr>
      <w:r w:rsidRPr="00B54326">
        <w:t xml:space="preserve">Has an annual income below 30% of median family income for the area; AND </w:t>
      </w:r>
    </w:p>
    <w:p w14:paraId="2D555B30" w14:textId="77777777" w:rsidR="00123918" w:rsidRPr="00B54326" w:rsidRDefault="00123918" w:rsidP="00FF3E84">
      <w:pPr>
        <w:pStyle w:val="ListParagraph"/>
        <w:numPr>
          <w:ilvl w:val="1"/>
          <w:numId w:val="20"/>
        </w:numPr>
        <w:spacing w:after="0" w:line="259" w:lineRule="auto"/>
      </w:pPr>
      <w:r w:rsidRPr="00B54326">
        <w:t xml:space="preserve">Does not have sufficient resources or support networks immediately available to prevent them from moving to an emergency shelter or another place defined in Category 1 of the “homeless” definition; AND </w:t>
      </w:r>
    </w:p>
    <w:p w14:paraId="1B3D8C25" w14:textId="77777777" w:rsidR="00123918" w:rsidRPr="00B54326" w:rsidRDefault="00123918" w:rsidP="00FF3E84">
      <w:pPr>
        <w:pStyle w:val="ListParagraph"/>
        <w:numPr>
          <w:ilvl w:val="1"/>
          <w:numId w:val="20"/>
        </w:numPr>
        <w:spacing w:after="0" w:line="259" w:lineRule="auto"/>
      </w:pPr>
      <w:r w:rsidRPr="00B54326">
        <w:t xml:space="preserve">Meets one of the following conditions: </w:t>
      </w:r>
    </w:p>
    <w:p w14:paraId="27C2A212" w14:textId="77777777" w:rsidR="00123918" w:rsidRPr="00B54326" w:rsidRDefault="00123918" w:rsidP="00FF3E84">
      <w:pPr>
        <w:pStyle w:val="ListParagraph"/>
        <w:numPr>
          <w:ilvl w:val="2"/>
          <w:numId w:val="20"/>
        </w:numPr>
        <w:spacing w:after="0" w:line="259" w:lineRule="auto"/>
      </w:pPr>
      <w:r w:rsidRPr="00B54326">
        <w:t xml:space="preserve">Has moved because of economic reasons 2 or more times during the 60 days immediately preceding the application for assistance; OR </w:t>
      </w:r>
    </w:p>
    <w:p w14:paraId="0CE3676F" w14:textId="77777777" w:rsidR="00123918" w:rsidRPr="00B54326" w:rsidRDefault="00123918" w:rsidP="00FF3E84">
      <w:pPr>
        <w:pStyle w:val="ListParagraph"/>
        <w:numPr>
          <w:ilvl w:val="2"/>
          <w:numId w:val="20"/>
        </w:numPr>
        <w:spacing w:after="0" w:line="259" w:lineRule="auto"/>
      </w:pPr>
      <w:r w:rsidRPr="00B54326">
        <w:t>Is living in the home of another because of economic hardship; OR</w:t>
      </w:r>
    </w:p>
    <w:p w14:paraId="75D0C179" w14:textId="77777777" w:rsidR="00123918" w:rsidRPr="00B54326" w:rsidRDefault="00123918" w:rsidP="00FF3E84">
      <w:pPr>
        <w:pStyle w:val="ListParagraph"/>
        <w:numPr>
          <w:ilvl w:val="2"/>
          <w:numId w:val="20"/>
        </w:numPr>
        <w:spacing w:after="0" w:line="259" w:lineRule="auto"/>
      </w:pPr>
      <w:r w:rsidRPr="00B54326">
        <w:t xml:space="preserve">Has been notified that their right to occupy their current housing or living situation will be terminated within 21 days after the date of application for assistance; OR </w:t>
      </w:r>
    </w:p>
    <w:p w14:paraId="5859C983" w14:textId="77777777" w:rsidR="00123918" w:rsidRPr="00B54326" w:rsidRDefault="00123918" w:rsidP="00FF3E84">
      <w:pPr>
        <w:pStyle w:val="ListParagraph"/>
        <w:numPr>
          <w:ilvl w:val="2"/>
          <w:numId w:val="20"/>
        </w:numPr>
        <w:spacing w:after="0" w:line="259" w:lineRule="auto"/>
      </w:pPr>
      <w:r w:rsidRPr="00B54326">
        <w:t xml:space="preserve">Lives in a hotel or motel and the cost is not paid for by charitable organizations or by Federal, State, or local government programs for low-income individuals; OR </w:t>
      </w:r>
    </w:p>
    <w:p w14:paraId="5F66B3F3" w14:textId="3DCDFB1C" w:rsidR="00123918" w:rsidRPr="00B54326" w:rsidRDefault="00123918" w:rsidP="00FF3E84">
      <w:pPr>
        <w:pStyle w:val="ListParagraph"/>
        <w:numPr>
          <w:ilvl w:val="2"/>
          <w:numId w:val="20"/>
        </w:numPr>
        <w:spacing w:after="0" w:line="259" w:lineRule="auto"/>
      </w:pPr>
      <w:r w:rsidRPr="00B54326">
        <w:t>Lives in an SRO or efficiency apartment unit in which there reside more than 2 persons or lives in a larger housing unit in which there reside more than one and a half persons per room; O</w:t>
      </w:r>
      <w:r w:rsidR="00D30977" w:rsidRPr="00B54326">
        <w:t>R</w:t>
      </w:r>
    </w:p>
    <w:p w14:paraId="3B8ABEAC" w14:textId="77777777" w:rsidR="00123918" w:rsidRPr="00B54326" w:rsidRDefault="00123918" w:rsidP="00FF3E84">
      <w:pPr>
        <w:pStyle w:val="ListParagraph"/>
        <w:numPr>
          <w:ilvl w:val="2"/>
          <w:numId w:val="20"/>
        </w:numPr>
        <w:spacing w:after="0" w:line="259" w:lineRule="auto"/>
      </w:pPr>
      <w:r w:rsidRPr="00B54326">
        <w:t xml:space="preserve">Is exiting a publicly funded institution or system of care; OR </w:t>
      </w:r>
    </w:p>
    <w:p w14:paraId="1828B526" w14:textId="77777777" w:rsidR="00123918" w:rsidRPr="00B54326" w:rsidRDefault="00123918" w:rsidP="00FF3E84">
      <w:pPr>
        <w:pStyle w:val="ListParagraph"/>
        <w:numPr>
          <w:ilvl w:val="2"/>
          <w:numId w:val="20"/>
        </w:numPr>
        <w:spacing w:after="0" w:line="259" w:lineRule="auto"/>
      </w:pPr>
      <w:r w:rsidRPr="00B54326">
        <w:t>Otherwise lives in housing that has characteristics associated with instability and an increased risk of homelessness, as identified in the recipient’s approved Con Plan</w:t>
      </w:r>
    </w:p>
    <w:p w14:paraId="0BA7FE07" w14:textId="0C1265EA" w:rsidR="00123918" w:rsidRPr="00B54326" w:rsidRDefault="00123918" w:rsidP="00FF3E84">
      <w:pPr>
        <w:pStyle w:val="ListParagraph"/>
        <w:numPr>
          <w:ilvl w:val="0"/>
          <w:numId w:val="20"/>
        </w:numPr>
        <w:spacing w:after="0" w:line="259" w:lineRule="auto"/>
      </w:pPr>
      <w:r w:rsidRPr="00B54326">
        <w:t xml:space="preserve">A child or youth who does not qualify as homeless under the homeless </w:t>
      </w:r>
      <w:r w:rsidR="00FB1B68" w:rsidRPr="00B54326">
        <w:t>definition but</w:t>
      </w:r>
      <w:r w:rsidRPr="00B54326">
        <w:t xml:space="preserve"> qualifies as homeless under another Federal statute</w:t>
      </w:r>
      <w:r w:rsidR="00D30977" w:rsidRPr="00B54326">
        <w:t>.</w:t>
      </w:r>
    </w:p>
    <w:p w14:paraId="4AFE278B" w14:textId="451565FB" w:rsidR="00123918" w:rsidRPr="00B54326" w:rsidRDefault="00123918" w:rsidP="00FF3E84">
      <w:pPr>
        <w:pStyle w:val="ListParagraph"/>
        <w:numPr>
          <w:ilvl w:val="0"/>
          <w:numId w:val="20"/>
        </w:numPr>
        <w:spacing w:after="0" w:line="259" w:lineRule="auto"/>
      </w:pPr>
      <w:r w:rsidRPr="00B54326">
        <w:t xml:space="preserve">An unaccompanied youth who does not qualify as homeless under the homeless </w:t>
      </w:r>
      <w:r w:rsidR="006F34F0" w:rsidRPr="00B54326">
        <w:t>definition but</w:t>
      </w:r>
      <w:r w:rsidRPr="00B54326">
        <w:t xml:space="preserve"> qualifies as homeless under section 725(2) of the McKinney-Vento Homeless Assistance Act, and the parent(s) or guardian(s) or that child or youth if living with him or her.</w:t>
      </w:r>
    </w:p>
    <w:p w14:paraId="7E3DC1EC" w14:textId="77777777" w:rsidR="00AD6E64" w:rsidRPr="00B54326" w:rsidRDefault="00AD6E64" w:rsidP="00AD6E64">
      <w:pPr>
        <w:pStyle w:val="ListParagraph"/>
        <w:spacing w:after="0" w:line="259" w:lineRule="auto"/>
      </w:pPr>
    </w:p>
    <w:p w14:paraId="7EE7CCF2" w14:textId="04970217" w:rsidR="006A60FB" w:rsidRPr="00B54326" w:rsidRDefault="00123918" w:rsidP="00FF3E84">
      <w:pPr>
        <w:spacing w:after="0" w:line="259" w:lineRule="auto"/>
        <w:rPr>
          <w:b/>
        </w:rPr>
      </w:pPr>
      <w:r w:rsidRPr="00B54326">
        <w:rPr>
          <w:b/>
        </w:rPr>
        <w:t>C</w:t>
      </w:r>
      <w:r w:rsidR="006A60FB" w:rsidRPr="00B54326">
        <w:rPr>
          <w:b/>
        </w:rPr>
        <w:t>onditions</w:t>
      </w:r>
    </w:p>
    <w:p w14:paraId="4542B54D" w14:textId="7F0DB992" w:rsidR="006A60FB" w:rsidRPr="00B54326" w:rsidRDefault="006A60FB" w:rsidP="00FF3E84">
      <w:pPr>
        <w:spacing w:after="0" w:line="259" w:lineRule="auto"/>
      </w:pPr>
      <w:r w:rsidRPr="00B54326">
        <w:t xml:space="preserve">The City of Fresno </w:t>
      </w:r>
      <w:r w:rsidR="00C21FA4" w:rsidRPr="00B54326">
        <w:t>Community Development Division</w:t>
      </w:r>
      <w:r w:rsidRPr="00B54326">
        <w:t xml:space="preserve"> (HCDD) reserves the right to determine which funding source will be used to fund specific proposals, </w:t>
      </w:r>
      <w:r w:rsidR="009C37B3" w:rsidRPr="00B54326">
        <w:t>negotiate,</w:t>
      </w:r>
      <w:r w:rsidRPr="00B54326">
        <w:t xml:space="preserve"> and </w:t>
      </w:r>
      <w:r w:rsidRPr="00B54326">
        <w:lastRenderedPageBreak/>
        <w:t xml:space="preserve">award contracts to multiple applicants, and request additional information from applicants. By the act of submitting a proposal, applicants acknowledge and agree to the terms and conditions of this NOFA and to the accuracy of the information </w:t>
      </w:r>
      <w:r w:rsidR="00123918" w:rsidRPr="00B54326">
        <w:t xml:space="preserve">submitted </w:t>
      </w:r>
      <w:r w:rsidRPr="00B54326">
        <w:t xml:space="preserve">in response. HCDD reserves the right to reject </w:t>
      </w:r>
      <w:proofErr w:type="gramStart"/>
      <w:r w:rsidRPr="00B54326">
        <w:t>any and all</w:t>
      </w:r>
      <w:proofErr w:type="gramEnd"/>
      <w:r w:rsidRPr="00B54326">
        <w:t xml:space="preserve"> submittals</w:t>
      </w:r>
      <w:r w:rsidR="00123918" w:rsidRPr="00B54326">
        <w:t xml:space="preserve"> or</w:t>
      </w:r>
      <w:r w:rsidRPr="00B54326">
        <w:t xml:space="preserve"> waive any irregularities in the submittal requirements. All submittal packag</w:t>
      </w:r>
      <w:r w:rsidR="00123918" w:rsidRPr="00B54326">
        <w:t>es become the property of HCDD.</w:t>
      </w:r>
    </w:p>
    <w:p w14:paraId="60926373" w14:textId="77777777" w:rsidR="00AD6E64" w:rsidRPr="00B54326" w:rsidRDefault="00AD6E64" w:rsidP="00FF3E84">
      <w:pPr>
        <w:spacing w:after="0" w:line="259" w:lineRule="auto"/>
      </w:pPr>
    </w:p>
    <w:p w14:paraId="03BF93D1" w14:textId="66BC125F" w:rsidR="006A60FB" w:rsidRPr="00B54326" w:rsidRDefault="006A60FB" w:rsidP="00FF3E84">
      <w:pPr>
        <w:spacing w:after="0" w:line="259" w:lineRule="auto"/>
      </w:pPr>
      <w:r w:rsidRPr="00B54326">
        <w:t>All requirements of the ESG Program apply under this NOFA. The HEARTH Act significantly revised the ESG Programs regulations at 24 CFR Part 576 and established new requirements for the ESG Program. HCD</w:t>
      </w:r>
      <w:r w:rsidR="00711709" w:rsidRPr="00B54326">
        <w:t>D</w:t>
      </w:r>
      <w:r w:rsidRPr="00B54326">
        <w:t xml:space="preserve"> recommends that all organizations applying for funding review ESG Program el</w:t>
      </w:r>
      <w:r w:rsidR="00123918" w:rsidRPr="00B54326">
        <w:t>igibility criteria carefully.</w:t>
      </w:r>
    </w:p>
    <w:p w14:paraId="3258D6FD" w14:textId="77777777" w:rsidR="00AD6E64" w:rsidRPr="00B54326" w:rsidRDefault="00AD6E64" w:rsidP="00FF3E84">
      <w:pPr>
        <w:spacing w:after="0" w:line="259" w:lineRule="auto"/>
      </w:pPr>
    </w:p>
    <w:p w14:paraId="0F650D21" w14:textId="107921CD" w:rsidR="006A60FB" w:rsidRPr="00B54326" w:rsidRDefault="00123918" w:rsidP="00FF3E84">
      <w:pPr>
        <w:spacing w:after="0" w:line="259" w:lineRule="auto"/>
        <w:rPr>
          <w:b/>
        </w:rPr>
      </w:pPr>
      <w:r w:rsidRPr="00B54326">
        <w:rPr>
          <w:b/>
        </w:rPr>
        <w:t>Ineligible ESG Activities</w:t>
      </w:r>
    </w:p>
    <w:p w14:paraId="32B56A4E" w14:textId="4286635D" w:rsidR="006A60FB" w:rsidRPr="00B54326" w:rsidRDefault="006A60FB" w:rsidP="00FF3E84">
      <w:pPr>
        <w:pStyle w:val="ListParagraph"/>
        <w:numPr>
          <w:ilvl w:val="0"/>
          <w:numId w:val="21"/>
        </w:numPr>
        <w:spacing w:after="0" w:line="259" w:lineRule="auto"/>
      </w:pPr>
      <w:r w:rsidRPr="00B54326">
        <w:t>Assistance to organizations that require religious instruction or counseling, as part of the provision of homeless assistance. Renovation of certain buildings belonging to primarily religious organizations is defined by HUD as prohibited from receiving ESG funding.</w:t>
      </w:r>
    </w:p>
    <w:p w14:paraId="728C4454" w14:textId="3C38EB09" w:rsidR="004C4F90" w:rsidRPr="00B54326" w:rsidRDefault="006A60FB" w:rsidP="00FF3E84">
      <w:pPr>
        <w:pStyle w:val="ListParagraph"/>
        <w:numPr>
          <w:ilvl w:val="0"/>
          <w:numId w:val="21"/>
        </w:numPr>
        <w:spacing w:after="0" w:line="259" w:lineRule="auto"/>
      </w:pPr>
      <w:r w:rsidRPr="00B54326">
        <w:t xml:space="preserve">Assistance to organizations with facilities </w:t>
      </w:r>
      <w:r w:rsidR="00123918" w:rsidRPr="00B54326">
        <w:t xml:space="preserve">that </w:t>
      </w:r>
      <w:r w:rsidRPr="00B54326">
        <w:t>do n</w:t>
      </w:r>
      <w:r w:rsidR="00123918" w:rsidRPr="00B54326">
        <w:t xml:space="preserve">ot have documentation that the </w:t>
      </w:r>
      <w:r w:rsidRPr="00B54326">
        <w:t>units to be occupied by children under the age of six</w:t>
      </w:r>
      <w:r w:rsidR="00123918" w:rsidRPr="00B54326">
        <w:t xml:space="preserve"> have not been abated for lead-</w:t>
      </w:r>
      <w:r w:rsidRPr="00B54326">
        <w:t>based paint. If a shelter has units having one or more bedrooms, and a person receives assistance for more than 100 days, all chi</w:t>
      </w:r>
      <w:r w:rsidR="00123918" w:rsidRPr="00B54326">
        <w:t>ld-occupied spaces must be lead-</w:t>
      </w:r>
      <w:r w:rsidRPr="00B54326">
        <w:t>safe. Organizations with units that are not exempt will be required to provide documentation that the units have met the requirements of the law.</w:t>
      </w:r>
      <w:r w:rsidR="002D51A3" w:rsidRPr="00B54326">
        <w:t xml:space="preserve"> </w:t>
      </w:r>
      <w:r w:rsidR="004C4F90" w:rsidRPr="00B54326">
        <w:br w:type="page"/>
      </w:r>
    </w:p>
    <w:p w14:paraId="6BD3D5A7" w14:textId="2E00BED3" w:rsidR="006A60FB" w:rsidRPr="00B54326" w:rsidRDefault="004C4F90" w:rsidP="00FF3E84">
      <w:pPr>
        <w:pStyle w:val="Heading1"/>
        <w:spacing w:before="0" w:after="0" w:line="259" w:lineRule="auto"/>
      </w:pPr>
      <w:bookmarkStart w:id="29" w:name="_Toc153139438"/>
      <w:r w:rsidRPr="00B54326">
        <w:lastRenderedPageBreak/>
        <w:t xml:space="preserve">Appendix </w:t>
      </w:r>
      <w:r w:rsidR="00D30977" w:rsidRPr="00B54326">
        <w:t>C</w:t>
      </w:r>
      <w:r w:rsidRPr="00B54326">
        <w:t xml:space="preserve">: </w:t>
      </w:r>
      <w:r w:rsidR="009F19C4" w:rsidRPr="00B54326">
        <w:t>HOPWA</w:t>
      </w:r>
      <w:r w:rsidR="006A60FB" w:rsidRPr="00B54326">
        <w:t xml:space="preserve"> Program Description</w:t>
      </w:r>
      <w:bookmarkEnd w:id="29"/>
    </w:p>
    <w:p w14:paraId="14AC70D0" w14:textId="7A65607A" w:rsidR="006A60FB" w:rsidRPr="00B54326" w:rsidRDefault="004C4F90" w:rsidP="00FF3E84">
      <w:pPr>
        <w:spacing w:after="0" w:line="259" w:lineRule="auto"/>
      </w:pPr>
      <w:r w:rsidRPr="00B54326">
        <w:br/>
      </w:r>
      <w:r w:rsidR="006A60FB" w:rsidRPr="00B54326">
        <w:t xml:space="preserve">The Housing Opportunities for Persons with </w:t>
      </w:r>
      <w:r w:rsidRPr="00B54326">
        <w:t xml:space="preserve">HIV/AIDS (HOPWA) program is designed </w:t>
      </w:r>
      <w:r w:rsidR="006A60FB" w:rsidRPr="00B54326">
        <w:t xml:space="preserve">to identify sheltered and unsheltered persons with </w:t>
      </w:r>
      <w:r w:rsidRPr="00B54326">
        <w:t xml:space="preserve">HIV/AIDS, as well as those at </w:t>
      </w:r>
      <w:r w:rsidR="006A60FB" w:rsidRPr="00B54326">
        <w:t>risk of homelessness, and provide the services necessary to help those persons quickly regain stability in permanent housing after experiencing a hous</w:t>
      </w:r>
      <w:r w:rsidRPr="00B54326">
        <w:t>ing crisis and/or homelessness.</w:t>
      </w:r>
    </w:p>
    <w:p w14:paraId="569A4C16" w14:textId="77777777" w:rsidR="00884586" w:rsidRPr="00B54326" w:rsidRDefault="00884586" w:rsidP="00FF3E84">
      <w:pPr>
        <w:spacing w:after="0" w:line="259" w:lineRule="auto"/>
      </w:pPr>
    </w:p>
    <w:p w14:paraId="1B22F6A8" w14:textId="4896A73B" w:rsidR="006A60FB" w:rsidRPr="00B54326" w:rsidRDefault="006A60FB" w:rsidP="00FF3E84">
      <w:pPr>
        <w:spacing w:after="0" w:line="259" w:lineRule="auto"/>
      </w:pPr>
      <w:r w:rsidRPr="00B54326">
        <w:t>The City of Fresno receives an annual allocatio</w:t>
      </w:r>
      <w:r w:rsidR="004C4F90" w:rsidRPr="00B54326">
        <w:t xml:space="preserve">n of HOPWA funding. All funded </w:t>
      </w:r>
      <w:r w:rsidRPr="00B54326">
        <w:t>agencies are required to fo</w:t>
      </w:r>
      <w:r w:rsidR="004C4F90" w:rsidRPr="00B54326">
        <w:t xml:space="preserve">llow </w:t>
      </w:r>
      <w:r w:rsidR="001D3D9F" w:rsidRPr="00B54326">
        <w:t>Federal</w:t>
      </w:r>
      <w:r w:rsidR="004C4F90" w:rsidRPr="00B54326">
        <w:t xml:space="preserve"> guidelines in the implementation of </w:t>
      </w:r>
      <w:r w:rsidRPr="00B54326">
        <w:t>the HOPWA</w:t>
      </w:r>
      <w:r w:rsidR="004C4F90" w:rsidRPr="00B54326">
        <w:t xml:space="preserve"> Program</w:t>
      </w:r>
      <w:r w:rsidRPr="00B54326">
        <w:t>. The City of Fresno has written policies and procedures to facilitate the agencies in implementing the HOPWA guidelines as set by the U.S. Department of</w:t>
      </w:r>
      <w:r w:rsidR="004C4F90" w:rsidRPr="00B54326">
        <w:t xml:space="preserve"> Housing and Urban Development.</w:t>
      </w:r>
    </w:p>
    <w:p w14:paraId="4D673321" w14:textId="77777777" w:rsidR="00AD6E64" w:rsidRPr="00B54326" w:rsidRDefault="00AD6E64" w:rsidP="00FF3E84">
      <w:pPr>
        <w:spacing w:after="0" w:line="259" w:lineRule="auto"/>
      </w:pPr>
    </w:p>
    <w:p w14:paraId="3F986E5F" w14:textId="1EB54649" w:rsidR="006A60FB" w:rsidRPr="00B54326" w:rsidRDefault="006A60FB" w:rsidP="00FF3E84">
      <w:pPr>
        <w:spacing w:after="0" w:line="259" w:lineRule="auto"/>
      </w:pPr>
      <w:r w:rsidRPr="00B54326">
        <w:t xml:space="preserve">Subrecipient agencies will </w:t>
      </w:r>
      <w:proofErr w:type="gramStart"/>
      <w:r w:rsidRPr="00B54326">
        <w:t>provide assistance</w:t>
      </w:r>
      <w:proofErr w:type="gramEnd"/>
      <w:r w:rsidRPr="00B54326">
        <w:t xml:space="preserve"> related to housing of persons at risk of becoming homeless and housing persons t</w:t>
      </w:r>
      <w:r w:rsidR="004C4F90" w:rsidRPr="00B54326">
        <w:t xml:space="preserve">hat are currently homeless, as well </w:t>
      </w:r>
      <w:r w:rsidRPr="00B54326">
        <w:t>as provide housing relocat</w:t>
      </w:r>
      <w:r w:rsidR="004C4F90" w:rsidRPr="00B54326">
        <w:t>ion and stabilization services.</w:t>
      </w:r>
    </w:p>
    <w:p w14:paraId="17F4E661" w14:textId="77777777" w:rsidR="00AD6E64" w:rsidRPr="00B54326" w:rsidRDefault="00AD6E64" w:rsidP="00FF3E84">
      <w:pPr>
        <w:spacing w:after="0" w:line="259" w:lineRule="auto"/>
      </w:pPr>
    </w:p>
    <w:p w14:paraId="55CF151E" w14:textId="77777777" w:rsidR="006A60FB" w:rsidRPr="00B54326" w:rsidRDefault="006A60FB" w:rsidP="00FF3E84">
      <w:pPr>
        <w:spacing w:after="0" w:line="259" w:lineRule="auto"/>
        <w:rPr>
          <w:b/>
        </w:rPr>
      </w:pPr>
      <w:r w:rsidRPr="00B54326">
        <w:rPr>
          <w:b/>
        </w:rPr>
        <w:t>Target Population</w:t>
      </w:r>
    </w:p>
    <w:p w14:paraId="3D9829F0" w14:textId="77777777" w:rsidR="004C4F90" w:rsidRPr="00B54326" w:rsidRDefault="006A60FB" w:rsidP="00FF3E84">
      <w:pPr>
        <w:spacing w:after="0" w:line="259" w:lineRule="auto"/>
      </w:pPr>
      <w:r w:rsidRPr="00B54326">
        <w:t xml:space="preserve">The funds under this program are intended to target two populations of persons facing housing instability: </w:t>
      </w:r>
    </w:p>
    <w:p w14:paraId="16ED0A5F" w14:textId="77777777" w:rsidR="004C4F90" w:rsidRPr="00B54326" w:rsidRDefault="004C4F90" w:rsidP="00FF3E84">
      <w:pPr>
        <w:pStyle w:val="ListParagraph"/>
        <w:numPr>
          <w:ilvl w:val="0"/>
          <w:numId w:val="22"/>
        </w:numPr>
        <w:spacing w:after="0" w:line="259" w:lineRule="auto"/>
      </w:pPr>
      <w:r w:rsidRPr="00B54326">
        <w:t>I</w:t>
      </w:r>
      <w:r w:rsidR="006A60FB" w:rsidRPr="00B54326">
        <w:t xml:space="preserve">ndividuals and families who are experiencing homelessness (residing in emergency or transitional shelters or on the street) and need temporary assistance </w:t>
      </w:r>
      <w:proofErr w:type="gramStart"/>
      <w:r w:rsidR="006A60FB" w:rsidRPr="00B54326">
        <w:t>in order to</w:t>
      </w:r>
      <w:proofErr w:type="gramEnd"/>
      <w:r w:rsidR="006A60FB" w:rsidRPr="00B54326">
        <w:t xml:space="preserve"> obtain housing and retain it, and </w:t>
      </w:r>
    </w:p>
    <w:p w14:paraId="70D816BE" w14:textId="4F4A79BA" w:rsidR="006A60FB" w:rsidRPr="00B54326" w:rsidRDefault="004C4F90" w:rsidP="00FF3E84">
      <w:pPr>
        <w:pStyle w:val="ListParagraph"/>
        <w:numPr>
          <w:ilvl w:val="0"/>
          <w:numId w:val="22"/>
        </w:numPr>
        <w:spacing w:after="0" w:line="259" w:lineRule="auto"/>
      </w:pPr>
      <w:r w:rsidRPr="00B54326">
        <w:t>I</w:t>
      </w:r>
      <w:r w:rsidR="006A60FB" w:rsidRPr="00B54326">
        <w:t xml:space="preserve">ndividuals and families who are currently in </w:t>
      </w:r>
      <w:proofErr w:type="gramStart"/>
      <w:r w:rsidR="006A60FB" w:rsidRPr="00B54326">
        <w:t>housing but</w:t>
      </w:r>
      <w:proofErr w:type="gramEnd"/>
      <w:r w:rsidR="006A60FB" w:rsidRPr="00B54326">
        <w:t xml:space="preserve"> are at risk of becoming homeless and need temporary </w:t>
      </w:r>
      <w:r w:rsidR="00C275CB" w:rsidRPr="00B54326">
        <w:t>rent or</w:t>
      </w:r>
      <w:r w:rsidR="006A60FB" w:rsidRPr="00B54326">
        <w:t xml:space="preserve"> utility assistance to prevent them from becoming homeless or assistance to move to another unit.</w:t>
      </w:r>
    </w:p>
    <w:p w14:paraId="3A27B0D2" w14:textId="77777777" w:rsidR="00AD6E64" w:rsidRPr="00B54326" w:rsidRDefault="00AD6E64" w:rsidP="00AD6E64">
      <w:pPr>
        <w:pStyle w:val="ListParagraph"/>
        <w:spacing w:after="0" w:line="259" w:lineRule="auto"/>
      </w:pPr>
    </w:p>
    <w:p w14:paraId="627B4207" w14:textId="20B2D318" w:rsidR="0079421D" w:rsidRPr="00B54326" w:rsidRDefault="0079421D">
      <w:pPr>
        <w:spacing w:after="0"/>
        <w:rPr>
          <w:b/>
        </w:rPr>
      </w:pPr>
      <w:r w:rsidRPr="00B54326">
        <w:rPr>
          <w:b/>
        </w:rPr>
        <w:br w:type="page"/>
      </w:r>
    </w:p>
    <w:p w14:paraId="2C18086C" w14:textId="0EA5358F" w:rsidR="006A60FB" w:rsidRPr="00B54326" w:rsidRDefault="006A60FB" w:rsidP="00FF3E84">
      <w:pPr>
        <w:spacing w:after="0" w:line="259" w:lineRule="auto"/>
        <w:rPr>
          <w:b/>
        </w:rPr>
      </w:pPr>
      <w:r w:rsidRPr="00B54326">
        <w:rPr>
          <w:b/>
        </w:rPr>
        <w:lastRenderedPageBreak/>
        <w:t>Summary of HOP</w:t>
      </w:r>
      <w:r w:rsidR="004C4F90" w:rsidRPr="00B54326">
        <w:rPr>
          <w:b/>
        </w:rPr>
        <w:t>WA Eligible Project Components:</w:t>
      </w:r>
    </w:p>
    <w:tbl>
      <w:tblPr>
        <w:tblW w:w="9506"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1E0" w:firstRow="1" w:lastRow="1" w:firstColumn="1" w:lastColumn="1" w:noHBand="0" w:noVBand="0"/>
      </w:tblPr>
      <w:tblGrid>
        <w:gridCol w:w="3240"/>
        <w:gridCol w:w="6266"/>
      </w:tblGrid>
      <w:tr w:rsidR="006A60FB" w:rsidRPr="00B54326" w14:paraId="31324EFF" w14:textId="77777777" w:rsidTr="007A38D3">
        <w:trPr>
          <w:trHeight w:hRule="exact" w:val="541"/>
          <w:tblHeader/>
        </w:trPr>
        <w:tc>
          <w:tcPr>
            <w:tcW w:w="3240" w:type="dxa"/>
            <w:shd w:val="clear" w:color="auto" w:fill="D9D9D9" w:themeFill="background1" w:themeFillShade="D9"/>
            <w:vAlign w:val="center"/>
          </w:tcPr>
          <w:p w14:paraId="3107F040" w14:textId="77777777" w:rsidR="006A60FB" w:rsidRPr="00B54326" w:rsidRDefault="006A60FB" w:rsidP="00FF3E84">
            <w:pPr>
              <w:pStyle w:val="TableText"/>
              <w:spacing w:after="0" w:line="259" w:lineRule="auto"/>
              <w:rPr>
                <w:b/>
              </w:rPr>
            </w:pPr>
            <w:r w:rsidRPr="00B54326">
              <w:rPr>
                <w:b/>
              </w:rPr>
              <w:t>Project Component</w:t>
            </w:r>
          </w:p>
        </w:tc>
        <w:tc>
          <w:tcPr>
            <w:tcW w:w="6266" w:type="dxa"/>
            <w:shd w:val="clear" w:color="auto" w:fill="D9D9D9" w:themeFill="background1" w:themeFillShade="D9"/>
            <w:vAlign w:val="center"/>
          </w:tcPr>
          <w:p w14:paraId="18989900" w14:textId="77777777" w:rsidR="006A60FB" w:rsidRPr="00B54326" w:rsidRDefault="006A60FB" w:rsidP="00FF3E84">
            <w:pPr>
              <w:pStyle w:val="TableText"/>
              <w:spacing w:after="0" w:line="259" w:lineRule="auto"/>
              <w:rPr>
                <w:b/>
              </w:rPr>
            </w:pPr>
            <w:r w:rsidRPr="00B54326">
              <w:rPr>
                <w:b/>
              </w:rPr>
              <w:t>Main Eligible Activities</w:t>
            </w:r>
          </w:p>
        </w:tc>
      </w:tr>
      <w:tr w:rsidR="006A60FB" w:rsidRPr="00B54326" w14:paraId="080E899A" w14:textId="77777777" w:rsidTr="004C4F90">
        <w:trPr>
          <w:trHeight w:hRule="exact" w:val="1667"/>
        </w:trPr>
        <w:tc>
          <w:tcPr>
            <w:tcW w:w="3240" w:type="dxa"/>
            <w:vAlign w:val="center"/>
          </w:tcPr>
          <w:p w14:paraId="284537A0" w14:textId="77777777" w:rsidR="006A60FB" w:rsidRPr="00B54326" w:rsidRDefault="006A60FB" w:rsidP="00FF3E84">
            <w:pPr>
              <w:pStyle w:val="TableText"/>
              <w:spacing w:after="0" w:line="259" w:lineRule="auto"/>
            </w:pPr>
            <w:r w:rsidRPr="00B54326">
              <w:t>Tenant-based Rental Assistance (TBRA)</w:t>
            </w:r>
          </w:p>
        </w:tc>
        <w:tc>
          <w:tcPr>
            <w:tcW w:w="6266" w:type="dxa"/>
            <w:vAlign w:val="center"/>
          </w:tcPr>
          <w:p w14:paraId="2DCF62D0" w14:textId="45964EB8" w:rsidR="006A60FB" w:rsidRPr="00B54326" w:rsidRDefault="006A60FB" w:rsidP="00FF3E84">
            <w:pPr>
              <w:pStyle w:val="TableText"/>
              <w:spacing w:after="0" w:line="259" w:lineRule="auto"/>
              <w:jc w:val="left"/>
            </w:pPr>
            <w:r w:rsidRPr="00B54326">
              <w:t>Rent subsidy, rent standards</w:t>
            </w:r>
            <w:r w:rsidR="004C4F90" w:rsidRPr="00B54326">
              <w:t>,</w:t>
            </w:r>
            <w:r w:rsidRPr="00B54326">
              <w:t xml:space="preserve"> and rent reasonableness with respect to shared housing arrangements for the assisted family or individual shall be voluntary to the rules as described at HUD 24 CFR 574.300, .310, .320.</w:t>
            </w:r>
          </w:p>
        </w:tc>
      </w:tr>
      <w:tr w:rsidR="0079421D" w:rsidRPr="00B54326" w14:paraId="22525A03" w14:textId="77777777" w:rsidTr="0079421D">
        <w:trPr>
          <w:trHeight w:hRule="exact" w:val="2287"/>
        </w:trPr>
        <w:tc>
          <w:tcPr>
            <w:tcW w:w="3240" w:type="dxa"/>
            <w:vAlign w:val="center"/>
          </w:tcPr>
          <w:p w14:paraId="3B211487" w14:textId="2D8D2AEE" w:rsidR="0079421D" w:rsidRPr="00B54326" w:rsidRDefault="0079421D" w:rsidP="00FF3E84">
            <w:pPr>
              <w:pStyle w:val="TableText"/>
              <w:spacing w:after="0" w:line="259" w:lineRule="auto"/>
            </w:pPr>
            <w:r w:rsidRPr="00B54326">
              <w:t>Rapid Re-Housing</w:t>
            </w:r>
          </w:p>
        </w:tc>
        <w:tc>
          <w:tcPr>
            <w:tcW w:w="6266" w:type="dxa"/>
            <w:vAlign w:val="center"/>
          </w:tcPr>
          <w:p w14:paraId="7F1D4E50" w14:textId="1BB4A6D5" w:rsidR="0079421D" w:rsidRPr="00B54326" w:rsidRDefault="0079421D" w:rsidP="00FF3E84">
            <w:pPr>
              <w:pStyle w:val="TableText"/>
              <w:spacing w:after="0" w:line="259" w:lineRule="auto"/>
              <w:jc w:val="left"/>
            </w:pPr>
            <w:r w:rsidRPr="00B54326">
              <w:t xml:space="preserve">Housing relocation and stabilization services and/or short-and/or </w:t>
            </w:r>
            <w:r w:rsidRPr="00B54326">
              <w:rPr>
                <w:spacing w:val="1"/>
              </w:rPr>
              <w:t>medium</w:t>
            </w:r>
            <w:r w:rsidRPr="00B54326">
              <w:t>-</w:t>
            </w:r>
            <w:r w:rsidRPr="00B54326">
              <w:rPr>
                <w:rFonts w:eastAsia="Arial" w:cs="Arial"/>
              </w:rPr>
              <w:t>term rental assistance as necessary to help individuals or families living in shelters or in</w:t>
            </w:r>
            <w:r w:rsidRPr="00B54326">
              <w:rPr>
                <w:rFonts w:eastAsia="Arial" w:cs="Arial"/>
                <w:spacing w:val="12"/>
              </w:rPr>
              <w:t xml:space="preserve"> </w:t>
            </w:r>
            <w:r w:rsidRPr="00B54326">
              <w:rPr>
                <w:rFonts w:eastAsia="Arial" w:cs="Arial"/>
              </w:rPr>
              <w:t>places</w:t>
            </w:r>
            <w:r w:rsidRPr="00B54326">
              <w:rPr>
                <w:rFonts w:eastAsia="Arial" w:cs="Arial"/>
                <w:spacing w:val="-1"/>
              </w:rPr>
              <w:t xml:space="preserve"> </w:t>
            </w:r>
            <w:r w:rsidRPr="00B54326">
              <w:rPr>
                <w:rFonts w:eastAsia="Arial" w:cs="Arial"/>
              </w:rPr>
              <w:t>not</w:t>
            </w:r>
            <w:r w:rsidRPr="00B54326">
              <w:rPr>
                <w:rFonts w:eastAsia="Arial" w:cs="Arial"/>
                <w:spacing w:val="55"/>
              </w:rPr>
              <w:t xml:space="preserve"> </w:t>
            </w:r>
            <w:r w:rsidRPr="00B54326">
              <w:rPr>
                <w:rFonts w:eastAsia="Arial" w:cs="Arial"/>
              </w:rPr>
              <w:t>meant</w:t>
            </w:r>
            <w:r w:rsidRPr="00B54326">
              <w:rPr>
                <w:rFonts w:eastAsia="Arial" w:cs="Arial"/>
                <w:spacing w:val="55"/>
              </w:rPr>
              <w:t xml:space="preserve"> </w:t>
            </w:r>
            <w:r w:rsidRPr="00B54326">
              <w:rPr>
                <w:rFonts w:eastAsia="Arial" w:cs="Arial"/>
              </w:rPr>
              <w:t>for</w:t>
            </w:r>
            <w:r w:rsidRPr="00B54326">
              <w:rPr>
                <w:rFonts w:eastAsia="Arial" w:cs="Arial"/>
                <w:spacing w:val="55"/>
              </w:rPr>
              <w:t xml:space="preserve"> </w:t>
            </w:r>
            <w:r w:rsidRPr="00B54326">
              <w:rPr>
                <w:rFonts w:eastAsia="Arial" w:cs="Arial"/>
              </w:rPr>
              <w:t>human</w:t>
            </w:r>
            <w:r w:rsidRPr="00B54326">
              <w:rPr>
                <w:rFonts w:eastAsia="Arial" w:cs="Arial"/>
                <w:spacing w:val="54"/>
              </w:rPr>
              <w:t xml:space="preserve"> </w:t>
            </w:r>
            <w:r w:rsidRPr="00B54326">
              <w:rPr>
                <w:rFonts w:eastAsia="Arial" w:cs="Arial"/>
              </w:rPr>
              <w:t>habitation</w:t>
            </w:r>
            <w:r w:rsidRPr="00B54326">
              <w:rPr>
                <w:rFonts w:eastAsia="Arial" w:cs="Arial"/>
                <w:spacing w:val="54"/>
              </w:rPr>
              <w:t xml:space="preserve"> </w:t>
            </w:r>
            <w:r w:rsidRPr="00B54326">
              <w:rPr>
                <w:rFonts w:eastAsia="Arial" w:cs="Arial"/>
              </w:rPr>
              <w:t>move</w:t>
            </w:r>
            <w:r w:rsidRPr="00B54326">
              <w:rPr>
                <w:rFonts w:eastAsia="Arial" w:cs="Arial"/>
                <w:spacing w:val="53"/>
              </w:rPr>
              <w:t xml:space="preserve"> </w:t>
            </w:r>
            <w:r w:rsidRPr="00B54326">
              <w:rPr>
                <w:rFonts w:eastAsia="Arial" w:cs="Arial"/>
              </w:rPr>
              <w:t>as</w:t>
            </w:r>
            <w:r w:rsidRPr="00B54326">
              <w:rPr>
                <w:rFonts w:eastAsia="Arial" w:cs="Arial"/>
                <w:spacing w:val="54"/>
              </w:rPr>
              <w:t xml:space="preserve"> </w:t>
            </w:r>
            <w:r w:rsidRPr="00B54326">
              <w:rPr>
                <w:rFonts w:eastAsia="Arial" w:cs="Arial"/>
              </w:rPr>
              <w:t>quickly</w:t>
            </w:r>
            <w:r w:rsidRPr="00B54326">
              <w:rPr>
                <w:rFonts w:eastAsia="Arial" w:cs="Arial"/>
                <w:spacing w:val="54"/>
              </w:rPr>
              <w:t xml:space="preserve"> </w:t>
            </w:r>
            <w:r w:rsidRPr="00B54326">
              <w:rPr>
                <w:rFonts w:eastAsia="Arial" w:cs="Arial"/>
              </w:rPr>
              <w:t>as</w:t>
            </w:r>
            <w:r w:rsidRPr="00B54326">
              <w:rPr>
                <w:rFonts w:eastAsia="Arial" w:cs="Arial"/>
                <w:spacing w:val="54"/>
              </w:rPr>
              <w:t xml:space="preserve"> </w:t>
            </w:r>
            <w:r w:rsidRPr="00B54326">
              <w:rPr>
                <w:rFonts w:eastAsia="Arial" w:cs="Arial"/>
              </w:rPr>
              <w:t>possible</w:t>
            </w:r>
            <w:r w:rsidRPr="00B54326">
              <w:rPr>
                <w:rFonts w:eastAsia="Arial" w:cs="Arial"/>
                <w:spacing w:val="53"/>
              </w:rPr>
              <w:t xml:space="preserve"> </w:t>
            </w:r>
            <w:r w:rsidRPr="00B54326">
              <w:rPr>
                <w:rFonts w:eastAsia="Arial" w:cs="Arial"/>
              </w:rPr>
              <w:t>into</w:t>
            </w:r>
            <w:r w:rsidRPr="00B54326">
              <w:rPr>
                <w:rFonts w:eastAsia="Arial" w:cs="Arial"/>
                <w:spacing w:val="53"/>
              </w:rPr>
              <w:t xml:space="preserve"> </w:t>
            </w:r>
            <w:r w:rsidRPr="00B54326">
              <w:rPr>
                <w:rFonts w:eastAsia="Arial" w:cs="Arial"/>
              </w:rPr>
              <w:t>permanent</w:t>
            </w:r>
            <w:r w:rsidRPr="00B54326">
              <w:rPr>
                <w:rFonts w:eastAsia="Arial" w:cs="Arial"/>
                <w:spacing w:val="55"/>
              </w:rPr>
              <w:t xml:space="preserve"> </w:t>
            </w:r>
            <w:r w:rsidRPr="00B54326">
              <w:rPr>
                <w:rFonts w:eastAsia="Arial" w:cs="Arial"/>
              </w:rPr>
              <w:t>housing</w:t>
            </w:r>
            <w:r w:rsidRPr="00B54326">
              <w:rPr>
                <w:rFonts w:eastAsia="Arial" w:cs="Arial"/>
                <w:spacing w:val="54"/>
              </w:rPr>
              <w:t xml:space="preserve"> </w:t>
            </w:r>
            <w:r w:rsidRPr="00B54326">
              <w:rPr>
                <w:rFonts w:eastAsia="Arial" w:cs="Arial"/>
              </w:rPr>
              <w:t>and</w:t>
            </w:r>
            <w:r w:rsidRPr="00B54326">
              <w:rPr>
                <w:rFonts w:eastAsia="Arial" w:cs="Arial"/>
                <w:spacing w:val="-1"/>
              </w:rPr>
              <w:t xml:space="preserve"> </w:t>
            </w:r>
            <w:r w:rsidRPr="00B54326">
              <w:rPr>
                <w:rFonts w:eastAsia="Arial" w:cs="Arial"/>
              </w:rPr>
              <w:t>achieve</w:t>
            </w:r>
            <w:r w:rsidRPr="00B54326">
              <w:rPr>
                <w:rFonts w:eastAsia="Arial" w:cs="Arial"/>
                <w:spacing w:val="22"/>
              </w:rPr>
              <w:t xml:space="preserve"> </w:t>
            </w:r>
            <w:r w:rsidRPr="00B54326">
              <w:rPr>
                <w:rFonts w:eastAsia="Arial" w:cs="Arial"/>
              </w:rPr>
              <w:t>stability</w:t>
            </w:r>
            <w:r w:rsidRPr="00B54326">
              <w:rPr>
                <w:rFonts w:eastAsia="Arial" w:cs="Arial"/>
                <w:spacing w:val="22"/>
              </w:rPr>
              <w:t xml:space="preserve"> </w:t>
            </w:r>
            <w:r w:rsidRPr="00B54326">
              <w:rPr>
                <w:rFonts w:eastAsia="Arial" w:cs="Arial"/>
              </w:rPr>
              <w:t>in</w:t>
            </w:r>
            <w:r w:rsidRPr="00B54326">
              <w:rPr>
                <w:rFonts w:eastAsia="Arial" w:cs="Arial"/>
                <w:spacing w:val="22"/>
              </w:rPr>
              <w:t xml:space="preserve"> </w:t>
            </w:r>
            <w:r w:rsidRPr="00B54326">
              <w:rPr>
                <w:rFonts w:eastAsia="Arial" w:cs="Arial"/>
              </w:rPr>
              <w:t>that</w:t>
            </w:r>
            <w:r w:rsidRPr="00B54326">
              <w:rPr>
                <w:rFonts w:eastAsia="Arial" w:cs="Arial"/>
                <w:spacing w:val="24"/>
              </w:rPr>
              <w:t xml:space="preserve"> </w:t>
            </w:r>
            <w:r w:rsidRPr="00B54326">
              <w:rPr>
                <w:rFonts w:eastAsia="Arial" w:cs="Arial"/>
              </w:rPr>
              <w:t>housing.</w:t>
            </w:r>
          </w:p>
        </w:tc>
      </w:tr>
      <w:tr w:rsidR="004C4F90" w:rsidRPr="00B54326" w14:paraId="11575AD3" w14:textId="77777777" w:rsidTr="007A38D3">
        <w:trPr>
          <w:trHeight w:hRule="exact" w:val="5104"/>
        </w:trPr>
        <w:tc>
          <w:tcPr>
            <w:tcW w:w="3240" w:type="dxa"/>
            <w:vAlign w:val="center"/>
          </w:tcPr>
          <w:p w14:paraId="48CF5CC1" w14:textId="656E89DF" w:rsidR="004C4F90" w:rsidRPr="00B54326" w:rsidRDefault="00394B4F" w:rsidP="00FF3E84">
            <w:pPr>
              <w:pStyle w:val="TableText"/>
              <w:spacing w:after="0" w:line="259" w:lineRule="auto"/>
            </w:pPr>
            <w:r w:rsidRPr="00B54326">
              <w:t>Short-Term Rental, Mortgage, and Utility (</w:t>
            </w:r>
            <w:r w:rsidR="004C4F90" w:rsidRPr="00B54326">
              <w:t>STRMU</w:t>
            </w:r>
            <w:r w:rsidRPr="00B54326">
              <w:t>)</w:t>
            </w:r>
          </w:p>
        </w:tc>
        <w:tc>
          <w:tcPr>
            <w:tcW w:w="6266" w:type="dxa"/>
            <w:vAlign w:val="center"/>
          </w:tcPr>
          <w:p w14:paraId="600B1B17" w14:textId="196E24D1" w:rsidR="004C4F90" w:rsidRPr="00B54326" w:rsidRDefault="004C4F90" w:rsidP="00FF3E84">
            <w:pPr>
              <w:pStyle w:val="TableText"/>
              <w:spacing w:after="0" w:line="259" w:lineRule="auto"/>
              <w:jc w:val="left"/>
            </w:pPr>
            <w:r w:rsidRPr="00B54326">
              <w:t xml:space="preserve">Short-term rent, mortgage, and utility payments to prevent the homelessness of the tenant or mortgagor of a dwelling. Short-term supported housing includes facilities to provide temporary shelter to eligible individuals as well as rent, mortgage, and utilities payments to enable eligible individuals to remain in their own dwellings. </w:t>
            </w:r>
          </w:p>
          <w:p w14:paraId="56262B48" w14:textId="50F60D07" w:rsidR="004C4F90" w:rsidRPr="00B54326" w:rsidRDefault="004C4F90" w:rsidP="00FF3E84">
            <w:pPr>
              <w:pStyle w:val="TableText"/>
              <w:spacing w:after="0" w:line="259" w:lineRule="auto"/>
              <w:jc w:val="left"/>
            </w:pPr>
            <w:r w:rsidRPr="00B54326">
              <w:t xml:space="preserve">Rent, mortgage, and utilities payments to prevent the homelessness of the tenant or mortgagor of a dwelling may not be provided over a period of more than 21 weeks in any </w:t>
            </w:r>
            <w:r w:rsidR="009C37B3" w:rsidRPr="00B54326">
              <w:t>52-week</w:t>
            </w:r>
            <w:r w:rsidRPr="00B54326">
              <w:t xml:space="preserve"> period, as described at HUD 24 CFR 574.300,.330(a).</w:t>
            </w:r>
          </w:p>
        </w:tc>
      </w:tr>
      <w:tr w:rsidR="004C4F90" w:rsidRPr="00B54326" w14:paraId="41B91A94" w14:textId="77777777" w:rsidTr="007A38D3">
        <w:trPr>
          <w:trHeight w:hRule="exact" w:val="3565"/>
        </w:trPr>
        <w:tc>
          <w:tcPr>
            <w:tcW w:w="3240" w:type="dxa"/>
            <w:vAlign w:val="center"/>
          </w:tcPr>
          <w:p w14:paraId="473730DC" w14:textId="48A6D541" w:rsidR="004C4F90" w:rsidRPr="00B54326" w:rsidRDefault="004C4F90" w:rsidP="00FF3E84">
            <w:pPr>
              <w:pStyle w:val="TableText"/>
              <w:spacing w:after="0" w:line="259" w:lineRule="auto"/>
            </w:pPr>
            <w:r w:rsidRPr="00B54326">
              <w:lastRenderedPageBreak/>
              <w:t>Supportive Services</w:t>
            </w:r>
          </w:p>
        </w:tc>
        <w:tc>
          <w:tcPr>
            <w:tcW w:w="6266" w:type="dxa"/>
            <w:vAlign w:val="center"/>
          </w:tcPr>
          <w:p w14:paraId="2B5A4941" w14:textId="6815DD03" w:rsidR="004C4F90" w:rsidRPr="00B54326" w:rsidRDefault="004C4F90" w:rsidP="00FF3E84">
            <w:pPr>
              <w:pStyle w:val="TableText"/>
              <w:spacing w:after="0" w:line="259" w:lineRule="auto"/>
              <w:jc w:val="left"/>
            </w:pPr>
            <w:r w:rsidRPr="00B54326">
              <w:t>Supportive services including, but not limited to, health, mental health, assessment, permanent housing placement, drug and alcohol abuse treatment and counseling, day care, personal assistance, nutritional services, intensive care when required, and assistance in gaining access to local, State and Federal government benefits as described at HUD 24 CFR 574.300(b)(7).</w:t>
            </w:r>
          </w:p>
        </w:tc>
      </w:tr>
      <w:tr w:rsidR="004C4F90" w:rsidRPr="00B54326" w14:paraId="3DDE4D99" w14:textId="77777777" w:rsidTr="007A38D3">
        <w:trPr>
          <w:trHeight w:hRule="exact" w:val="2080"/>
        </w:trPr>
        <w:tc>
          <w:tcPr>
            <w:tcW w:w="3240" w:type="dxa"/>
            <w:vAlign w:val="center"/>
          </w:tcPr>
          <w:p w14:paraId="4A73A809" w14:textId="5D2ACA8C" w:rsidR="004C4F90" w:rsidRPr="00B54326" w:rsidRDefault="004C4F90" w:rsidP="00FF3E84">
            <w:pPr>
              <w:pStyle w:val="TableText"/>
              <w:spacing w:after="0" w:line="259" w:lineRule="auto"/>
            </w:pPr>
            <w:r w:rsidRPr="00B54326">
              <w:t xml:space="preserve">Housing Information </w:t>
            </w:r>
          </w:p>
        </w:tc>
        <w:tc>
          <w:tcPr>
            <w:tcW w:w="6266" w:type="dxa"/>
            <w:vAlign w:val="center"/>
          </w:tcPr>
          <w:p w14:paraId="520250B0" w14:textId="0DD1157E" w:rsidR="004C4F90" w:rsidRPr="00B54326" w:rsidRDefault="004C4F90" w:rsidP="00FF3E84">
            <w:pPr>
              <w:pStyle w:val="TableText"/>
              <w:spacing w:after="0" w:line="259" w:lineRule="auto"/>
              <w:jc w:val="left"/>
            </w:pPr>
            <w:r w:rsidRPr="00B54326">
              <w:t>Housing information services including, but not limited to, counseling, information, and referral services to assist an eligible person to locate, acquire, finance, and maintain housing, as described at HUD 24 CFR 574.300(1)</w:t>
            </w:r>
            <w:r w:rsidR="00CA0EA4" w:rsidRPr="00B54326">
              <w:t>.</w:t>
            </w:r>
          </w:p>
        </w:tc>
      </w:tr>
      <w:tr w:rsidR="004C4F90" w:rsidRPr="00B54326" w14:paraId="25EDEAA4" w14:textId="77777777" w:rsidTr="007A38D3">
        <w:trPr>
          <w:trHeight w:hRule="exact" w:val="2260"/>
        </w:trPr>
        <w:tc>
          <w:tcPr>
            <w:tcW w:w="3240" w:type="dxa"/>
            <w:vAlign w:val="center"/>
          </w:tcPr>
          <w:p w14:paraId="07C7D97C" w14:textId="4F6C1F06" w:rsidR="004C4F90" w:rsidRPr="00B54326" w:rsidRDefault="004C4F90" w:rsidP="00FF3E84">
            <w:pPr>
              <w:pStyle w:val="TableText"/>
              <w:spacing w:after="0" w:line="259" w:lineRule="auto"/>
            </w:pPr>
            <w:r w:rsidRPr="00B54326">
              <w:t>Administration</w:t>
            </w:r>
          </w:p>
        </w:tc>
        <w:tc>
          <w:tcPr>
            <w:tcW w:w="6266" w:type="dxa"/>
            <w:vAlign w:val="center"/>
          </w:tcPr>
          <w:p w14:paraId="18EF0DB7" w14:textId="01EF0220" w:rsidR="004C4F90" w:rsidRPr="00B54326" w:rsidRDefault="004C4F90" w:rsidP="00FF3E84">
            <w:pPr>
              <w:pStyle w:val="TableText"/>
              <w:spacing w:after="0" w:line="259" w:lineRule="auto"/>
              <w:jc w:val="left"/>
            </w:pPr>
            <w:r w:rsidRPr="00B54326">
              <w:t xml:space="preserve">Eligible costs of overall program management, coordination, </w:t>
            </w:r>
            <w:proofErr w:type="gramStart"/>
            <w:r w:rsidRPr="00B54326">
              <w:t>monitoring</w:t>
            </w:r>
            <w:proofErr w:type="gramEnd"/>
            <w:r w:rsidRPr="00B54326">
              <w:t xml:space="preserve"> and evaluation. Salaries, wages, and related costs of the staff of subrecipients, or other staff engaged in program administration, as specified at HUD 24 CFR 576.108.</w:t>
            </w:r>
          </w:p>
        </w:tc>
      </w:tr>
    </w:tbl>
    <w:p w14:paraId="52C26AEF" w14:textId="77777777" w:rsidR="006A60FB" w:rsidRPr="00B54326" w:rsidRDefault="006A60FB" w:rsidP="00FF3E84">
      <w:pPr>
        <w:spacing w:after="0" w:line="259" w:lineRule="auto"/>
      </w:pPr>
    </w:p>
    <w:p w14:paraId="5848A955" w14:textId="77777777" w:rsidR="004C4F90" w:rsidRPr="00B54326" w:rsidRDefault="006A60FB" w:rsidP="00FF3E84">
      <w:pPr>
        <w:spacing w:after="0" w:line="259" w:lineRule="auto"/>
        <w:ind w:left="720"/>
      </w:pPr>
      <w:r w:rsidRPr="00B54326">
        <w:t>See HUD’s HOPWA Program Components Quick Reference for more information.</w:t>
      </w:r>
    </w:p>
    <w:p w14:paraId="169CB482" w14:textId="77777777" w:rsidR="004C4F90" w:rsidRPr="00B54326" w:rsidRDefault="004C4F90" w:rsidP="00FF3E84">
      <w:pPr>
        <w:spacing w:after="0" w:line="259" w:lineRule="auto"/>
      </w:pPr>
      <w:r w:rsidRPr="00B54326">
        <w:br w:type="page"/>
      </w:r>
    </w:p>
    <w:p w14:paraId="3E8A9E24" w14:textId="1AD952DE" w:rsidR="006A60FB" w:rsidRPr="00B54326" w:rsidRDefault="004C4F90" w:rsidP="00FF3E84">
      <w:pPr>
        <w:pStyle w:val="Heading1"/>
        <w:spacing w:before="0" w:after="0" w:line="259" w:lineRule="auto"/>
      </w:pPr>
      <w:bookmarkStart w:id="30" w:name="_Toc153139439"/>
      <w:r w:rsidRPr="00B54326">
        <w:lastRenderedPageBreak/>
        <w:t>A</w:t>
      </w:r>
      <w:r w:rsidR="006A60FB" w:rsidRPr="00B54326">
        <w:t xml:space="preserve">ppendix </w:t>
      </w:r>
      <w:r w:rsidR="00CA0EA4" w:rsidRPr="00B54326">
        <w:t>D</w:t>
      </w:r>
      <w:r w:rsidR="006A60FB" w:rsidRPr="00B54326">
        <w:t>: CDBG National Objectives</w:t>
      </w:r>
      <w:bookmarkEnd w:id="30"/>
      <w:r w:rsidRPr="00B54326">
        <w:br/>
      </w: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1E0" w:firstRow="1" w:lastRow="1" w:firstColumn="1" w:lastColumn="1" w:noHBand="0" w:noVBand="0"/>
      </w:tblPr>
      <w:tblGrid>
        <w:gridCol w:w="1499"/>
        <w:gridCol w:w="5451"/>
        <w:gridCol w:w="2057"/>
      </w:tblGrid>
      <w:tr w:rsidR="006A60FB" w:rsidRPr="00B54326" w14:paraId="3D32AE55" w14:textId="77777777" w:rsidTr="00884586">
        <w:trPr>
          <w:trHeight w:hRule="exact" w:val="937"/>
          <w:tblHeader/>
        </w:trPr>
        <w:tc>
          <w:tcPr>
            <w:tcW w:w="0" w:type="auto"/>
            <w:shd w:val="clear" w:color="auto" w:fill="E7E7E7"/>
            <w:vAlign w:val="center"/>
          </w:tcPr>
          <w:p w14:paraId="66E1B181" w14:textId="1580EA2B" w:rsidR="006A60FB" w:rsidRPr="00B54326" w:rsidRDefault="004C4F90" w:rsidP="00FF3E84">
            <w:pPr>
              <w:spacing w:after="0" w:line="259" w:lineRule="auto"/>
              <w:jc w:val="center"/>
              <w:rPr>
                <w:b/>
              </w:rPr>
            </w:pPr>
            <w:r w:rsidRPr="00B54326">
              <w:rPr>
                <w:b/>
              </w:rPr>
              <w:t>National Objective (NOC)</w:t>
            </w:r>
          </w:p>
        </w:tc>
        <w:tc>
          <w:tcPr>
            <w:tcW w:w="0" w:type="auto"/>
            <w:shd w:val="clear" w:color="auto" w:fill="E7E7E7"/>
            <w:vAlign w:val="center"/>
          </w:tcPr>
          <w:p w14:paraId="7B638750" w14:textId="77777777" w:rsidR="006A60FB" w:rsidRPr="00B54326" w:rsidRDefault="006A60FB" w:rsidP="00884586">
            <w:pPr>
              <w:spacing w:after="0" w:line="259" w:lineRule="auto"/>
              <w:jc w:val="center"/>
              <w:rPr>
                <w:b/>
              </w:rPr>
            </w:pPr>
            <w:r w:rsidRPr="00B54326">
              <w:rPr>
                <w:b/>
              </w:rPr>
              <w:t>Description</w:t>
            </w:r>
          </w:p>
        </w:tc>
        <w:tc>
          <w:tcPr>
            <w:tcW w:w="0" w:type="auto"/>
            <w:shd w:val="clear" w:color="auto" w:fill="E7E7E7"/>
            <w:vAlign w:val="center"/>
          </w:tcPr>
          <w:p w14:paraId="344B0605" w14:textId="77777777" w:rsidR="006A60FB" w:rsidRPr="00B54326" w:rsidRDefault="006A60FB" w:rsidP="00884586">
            <w:pPr>
              <w:spacing w:after="0" w:line="259" w:lineRule="auto"/>
              <w:jc w:val="center"/>
              <w:rPr>
                <w:b/>
              </w:rPr>
            </w:pPr>
            <w:r w:rsidRPr="00B54326">
              <w:rPr>
                <w:b/>
              </w:rPr>
              <w:t>24 CFR Citation</w:t>
            </w:r>
          </w:p>
        </w:tc>
      </w:tr>
      <w:tr w:rsidR="006A60FB" w:rsidRPr="00B54326" w14:paraId="1529D529" w14:textId="77777777" w:rsidTr="00884586">
        <w:trPr>
          <w:trHeight w:hRule="exact" w:val="2917"/>
        </w:trPr>
        <w:tc>
          <w:tcPr>
            <w:tcW w:w="0" w:type="auto"/>
            <w:vAlign w:val="center"/>
          </w:tcPr>
          <w:p w14:paraId="5C56B56A" w14:textId="77777777" w:rsidR="006A60FB" w:rsidRPr="00B54326" w:rsidRDefault="006A60FB" w:rsidP="00884586">
            <w:pPr>
              <w:spacing w:after="0" w:line="259" w:lineRule="auto"/>
            </w:pPr>
            <w:r w:rsidRPr="00B54326">
              <w:t>LMA</w:t>
            </w:r>
          </w:p>
        </w:tc>
        <w:tc>
          <w:tcPr>
            <w:tcW w:w="0" w:type="auto"/>
            <w:vAlign w:val="center"/>
          </w:tcPr>
          <w:p w14:paraId="057A88BD" w14:textId="77777777" w:rsidR="006A60FB" w:rsidRPr="00B54326" w:rsidRDefault="006A60FB" w:rsidP="00884586">
            <w:pPr>
              <w:spacing w:after="0" w:line="259" w:lineRule="auto"/>
            </w:pPr>
            <w:r w:rsidRPr="00B54326">
              <w:t>Low/mod area benefit</w:t>
            </w:r>
          </w:p>
          <w:p w14:paraId="48DC7D59" w14:textId="41BDC441" w:rsidR="006A60FB" w:rsidRPr="00B54326" w:rsidRDefault="006A60FB" w:rsidP="00884586">
            <w:pPr>
              <w:spacing w:after="0" w:line="259" w:lineRule="auto"/>
            </w:pPr>
            <w:r w:rsidRPr="00B54326">
              <w:t>Activities providing benefits that are available to all the residents of a particular area, at least 51% of whom are low/mod i</w:t>
            </w:r>
            <w:r w:rsidR="00703459" w:rsidRPr="00B54326">
              <w:t>ncome. The service area of a</w:t>
            </w:r>
            <w:r w:rsidRPr="00B54326">
              <w:t xml:space="preserve"> LMA activity is identified by the </w:t>
            </w:r>
            <w:r w:rsidR="009C37B3" w:rsidRPr="00B54326">
              <w:t>grantee and</w:t>
            </w:r>
            <w:r w:rsidRPr="00B54326">
              <w:t xml:space="preserve"> need not coincide with Census tracts or other officially recognized boundaries.</w:t>
            </w:r>
          </w:p>
        </w:tc>
        <w:tc>
          <w:tcPr>
            <w:tcW w:w="0" w:type="auto"/>
            <w:vAlign w:val="center"/>
          </w:tcPr>
          <w:p w14:paraId="4DC18C22" w14:textId="77777777" w:rsidR="006A60FB" w:rsidRPr="00B54326" w:rsidRDefault="006A60FB" w:rsidP="00884586">
            <w:pPr>
              <w:spacing w:after="0" w:line="259" w:lineRule="auto"/>
            </w:pPr>
            <w:r w:rsidRPr="00B54326">
              <w:t>570.208(a)(1)</w:t>
            </w:r>
          </w:p>
        </w:tc>
      </w:tr>
      <w:tr w:rsidR="006A60FB" w:rsidRPr="00B54326" w14:paraId="0DA95EC8" w14:textId="77777777" w:rsidTr="00884586">
        <w:trPr>
          <w:trHeight w:hRule="exact" w:val="2719"/>
        </w:trPr>
        <w:tc>
          <w:tcPr>
            <w:tcW w:w="0" w:type="auto"/>
            <w:vAlign w:val="center"/>
          </w:tcPr>
          <w:p w14:paraId="00E35373" w14:textId="77777777" w:rsidR="006A60FB" w:rsidRPr="00B54326" w:rsidRDefault="006A60FB" w:rsidP="00884586">
            <w:pPr>
              <w:spacing w:after="0" w:line="259" w:lineRule="auto"/>
            </w:pPr>
            <w:r w:rsidRPr="00B54326">
              <w:t>LMAFI</w:t>
            </w:r>
          </w:p>
        </w:tc>
        <w:tc>
          <w:tcPr>
            <w:tcW w:w="0" w:type="auto"/>
            <w:vAlign w:val="center"/>
          </w:tcPr>
          <w:p w14:paraId="2C05162E" w14:textId="77777777" w:rsidR="006A60FB" w:rsidRPr="00B54326" w:rsidRDefault="006A60FB" w:rsidP="00884586">
            <w:pPr>
              <w:spacing w:after="0" w:line="259" w:lineRule="auto"/>
            </w:pPr>
            <w:r w:rsidRPr="00B54326">
              <w:t>Low/mod area benefit, community development financial institution (CDFI)</w:t>
            </w:r>
          </w:p>
          <w:p w14:paraId="5A30AD6A" w14:textId="77777777" w:rsidR="006A60FB" w:rsidRPr="00B54326" w:rsidRDefault="006A60FB" w:rsidP="00884586">
            <w:pPr>
              <w:spacing w:after="0" w:line="259" w:lineRule="auto"/>
            </w:pPr>
            <w:r w:rsidRPr="00B54326">
              <w:t>Job creation and retention activities that are carried out by a CDFI and that the grantee elects to consider as meeting the low/mod area benefit criteria.</w:t>
            </w:r>
          </w:p>
        </w:tc>
        <w:tc>
          <w:tcPr>
            <w:tcW w:w="0" w:type="auto"/>
            <w:vAlign w:val="center"/>
          </w:tcPr>
          <w:p w14:paraId="1879A486" w14:textId="77777777" w:rsidR="006A60FB" w:rsidRPr="00B54326" w:rsidRDefault="006A60FB" w:rsidP="00884586">
            <w:pPr>
              <w:spacing w:after="0" w:line="259" w:lineRule="auto"/>
            </w:pPr>
            <w:r w:rsidRPr="00B54326">
              <w:t>570.208(d)(6)(i)</w:t>
            </w:r>
          </w:p>
        </w:tc>
      </w:tr>
      <w:tr w:rsidR="006A60FB" w:rsidRPr="00B54326" w14:paraId="13FECBC4" w14:textId="77777777" w:rsidTr="00884586">
        <w:trPr>
          <w:trHeight w:hRule="exact" w:val="2989"/>
        </w:trPr>
        <w:tc>
          <w:tcPr>
            <w:tcW w:w="0" w:type="auto"/>
            <w:vAlign w:val="center"/>
          </w:tcPr>
          <w:p w14:paraId="35A5D7AD" w14:textId="77777777" w:rsidR="006A60FB" w:rsidRPr="00B54326" w:rsidRDefault="006A60FB" w:rsidP="00884586">
            <w:pPr>
              <w:spacing w:after="0" w:line="259" w:lineRule="auto"/>
            </w:pPr>
            <w:r w:rsidRPr="00B54326">
              <w:t>LMASA</w:t>
            </w:r>
          </w:p>
        </w:tc>
        <w:tc>
          <w:tcPr>
            <w:tcW w:w="0" w:type="auto"/>
            <w:vAlign w:val="center"/>
          </w:tcPr>
          <w:p w14:paraId="364FEA74" w14:textId="77777777" w:rsidR="006A60FB" w:rsidRPr="00B54326" w:rsidRDefault="006A60FB" w:rsidP="00884586">
            <w:pPr>
              <w:spacing w:after="0" w:line="259" w:lineRule="auto"/>
            </w:pPr>
            <w:r w:rsidRPr="00B54326">
              <w:t>Low/mod area benefit, neighborhood revitalization strategy area (NRSA)</w:t>
            </w:r>
          </w:p>
          <w:p w14:paraId="32E23F7B" w14:textId="77777777" w:rsidR="006A60FB" w:rsidRPr="00B54326" w:rsidRDefault="006A60FB" w:rsidP="00884586">
            <w:pPr>
              <w:spacing w:after="0" w:line="259" w:lineRule="auto"/>
            </w:pPr>
            <w:r w:rsidRPr="00B54326">
              <w:t>Job creation and retention activities that are carried out pursuant to a HUD-approved Neighborhood Revitalization Strategy (NRS) and that the grantee elects to consider as meeting the low/mod area benefit criteria.</w:t>
            </w:r>
          </w:p>
        </w:tc>
        <w:tc>
          <w:tcPr>
            <w:tcW w:w="0" w:type="auto"/>
            <w:vAlign w:val="center"/>
          </w:tcPr>
          <w:p w14:paraId="2CAA1545" w14:textId="77777777" w:rsidR="006A60FB" w:rsidRPr="00B54326" w:rsidRDefault="006A60FB" w:rsidP="00884586">
            <w:pPr>
              <w:spacing w:after="0" w:line="259" w:lineRule="auto"/>
            </w:pPr>
            <w:r w:rsidRPr="00B54326">
              <w:t>570.208(d)(5)(i)</w:t>
            </w:r>
          </w:p>
        </w:tc>
      </w:tr>
      <w:tr w:rsidR="006A60FB" w:rsidRPr="00B54326" w14:paraId="655EFA32" w14:textId="77777777" w:rsidTr="00884586">
        <w:trPr>
          <w:trHeight w:hRule="exact" w:val="2494"/>
        </w:trPr>
        <w:tc>
          <w:tcPr>
            <w:tcW w:w="0" w:type="auto"/>
            <w:vAlign w:val="center"/>
          </w:tcPr>
          <w:p w14:paraId="30DBCD8F" w14:textId="77777777" w:rsidR="006A60FB" w:rsidRPr="00B54326" w:rsidRDefault="006A60FB" w:rsidP="00884586">
            <w:pPr>
              <w:spacing w:after="0" w:line="259" w:lineRule="auto"/>
            </w:pPr>
            <w:r w:rsidRPr="00B54326">
              <w:lastRenderedPageBreak/>
              <w:t>LMC</w:t>
            </w:r>
          </w:p>
        </w:tc>
        <w:tc>
          <w:tcPr>
            <w:tcW w:w="0" w:type="auto"/>
            <w:vAlign w:val="center"/>
          </w:tcPr>
          <w:p w14:paraId="7B69B8FE" w14:textId="77777777" w:rsidR="006A60FB" w:rsidRPr="00B54326" w:rsidRDefault="006A60FB" w:rsidP="00884586">
            <w:pPr>
              <w:spacing w:after="0" w:line="259" w:lineRule="auto"/>
            </w:pPr>
            <w:r w:rsidRPr="00B54326">
              <w:t>Low/mod limited clientele benefit</w:t>
            </w:r>
          </w:p>
          <w:p w14:paraId="21EAE482" w14:textId="77777777" w:rsidR="006A60FB" w:rsidRPr="00B54326" w:rsidRDefault="006A60FB" w:rsidP="00884586">
            <w:pPr>
              <w:spacing w:after="0" w:line="259" w:lineRule="auto"/>
            </w:pPr>
            <w:r w:rsidRPr="00B54326">
              <w:t>Activities that benefit a limited clientele, at least 51% of whom are low/mod income. LMC activities provide benefits to a specific group of persons rather than to all the residents of a particular area.</w:t>
            </w:r>
          </w:p>
        </w:tc>
        <w:tc>
          <w:tcPr>
            <w:tcW w:w="0" w:type="auto"/>
            <w:vAlign w:val="center"/>
          </w:tcPr>
          <w:p w14:paraId="4B4D08FF" w14:textId="77777777" w:rsidR="006A60FB" w:rsidRPr="00B54326" w:rsidRDefault="006A60FB" w:rsidP="00884586">
            <w:pPr>
              <w:spacing w:after="0" w:line="259" w:lineRule="auto"/>
            </w:pPr>
            <w:r w:rsidRPr="00B54326">
              <w:t>570.208(a)(2)</w:t>
            </w:r>
          </w:p>
        </w:tc>
      </w:tr>
      <w:tr w:rsidR="006A60FB" w:rsidRPr="00B54326" w14:paraId="52DD98CC" w14:textId="77777777" w:rsidTr="00884586">
        <w:trPr>
          <w:trHeight w:hRule="exact" w:val="1584"/>
        </w:trPr>
        <w:tc>
          <w:tcPr>
            <w:tcW w:w="0" w:type="auto"/>
            <w:vAlign w:val="center"/>
          </w:tcPr>
          <w:p w14:paraId="07B14F05" w14:textId="77777777" w:rsidR="006A60FB" w:rsidRPr="00B54326" w:rsidRDefault="006A60FB" w:rsidP="00884586">
            <w:pPr>
              <w:spacing w:after="0" w:line="259" w:lineRule="auto"/>
            </w:pPr>
            <w:r w:rsidRPr="00B54326">
              <w:t>LMCMC</w:t>
            </w:r>
          </w:p>
        </w:tc>
        <w:tc>
          <w:tcPr>
            <w:tcW w:w="0" w:type="auto"/>
            <w:vAlign w:val="center"/>
          </w:tcPr>
          <w:p w14:paraId="38313A26" w14:textId="77777777" w:rsidR="006A60FB" w:rsidRPr="00B54326" w:rsidRDefault="006A60FB" w:rsidP="00884586">
            <w:pPr>
              <w:spacing w:after="0" w:line="259" w:lineRule="auto"/>
            </w:pPr>
            <w:r w:rsidRPr="00B54326">
              <w:t>Low/mod limited clientele, micro-enterprises</w:t>
            </w:r>
          </w:p>
          <w:p w14:paraId="53909AA5" w14:textId="77777777" w:rsidR="006A60FB" w:rsidRPr="00B54326" w:rsidRDefault="006A60FB" w:rsidP="00884586">
            <w:pPr>
              <w:spacing w:after="0" w:line="259" w:lineRule="auto"/>
            </w:pPr>
            <w:r w:rsidRPr="00B54326">
              <w:t>Activities carried out under 24 CFR 570.201(o) that benefit micro-enterprise owners/developers who are low/mod income.</w:t>
            </w:r>
          </w:p>
        </w:tc>
        <w:tc>
          <w:tcPr>
            <w:tcW w:w="0" w:type="auto"/>
            <w:vAlign w:val="center"/>
          </w:tcPr>
          <w:p w14:paraId="6D8999C9" w14:textId="77777777" w:rsidR="006A60FB" w:rsidRPr="00B54326" w:rsidRDefault="006A60FB" w:rsidP="00884586">
            <w:pPr>
              <w:spacing w:after="0" w:line="259" w:lineRule="auto"/>
            </w:pPr>
            <w:r w:rsidRPr="00B54326">
              <w:t>570.208(a)(2)(iii)</w:t>
            </w:r>
          </w:p>
        </w:tc>
      </w:tr>
      <w:tr w:rsidR="006A60FB" w:rsidRPr="00B54326" w14:paraId="6123B941" w14:textId="77777777" w:rsidTr="00884586">
        <w:trPr>
          <w:trHeight w:hRule="exact" w:val="3493"/>
        </w:trPr>
        <w:tc>
          <w:tcPr>
            <w:tcW w:w="0" w:type="auto"/>
            <w:vAlign w:val="center"/>
          </w:tcPr>
          <w:p w14:paraId="1A3BAFCA" w14:textId="77777777" w:rsidR="006A60FB" w:rsidRPr="00B54326" w:rsidRDefault="006A60FB" w:rsidP="00884586">
            <w:pPr>
              <w:spacing w:after="0" w:line="259" w:lineRule="auto"/>
            </w:pPr>
            <w:r w:rsidRPr="00B54326">
              <w:t>LMCSV</w:t>
            </w:r>
          </w:p>
        </w:tc>
        <w:tc>
          <w:tcPr>
            <w:tcW w:w="0" w:type="auto"/>
            <w:vAlign w:val="center"/>
          </w:tcPr>
          <w:p w14:paraId="7ED39E83" w14:textId="77777777" w:rsidR="006A60FB" w:rsidRPr="00B54326" w:rsidRDefault="006A60FB" w:rsidP="00884586">
            <w:pPr>
              <w:spacing w:after="0" w:line="259" w:lineRule="auto"/>
            </w:pPr>
            <w:r w:rsidRPr="00B54326">
              <w:t>Low/mod limited clientele, job service benefit</w:t>
            </w:r>
          </w:p>
          <w:p w14:paraId="17750865" w14:textId="77777777" w:rsidR="006A60FB" w:rsidRPr="00B54326" w:rsidRDefault="006A60FB" w:rsidP="00884586">
            <w:pPr>
              <w:spacing w:after="0" w:line="259" w:lineRule="auto"/>
            </w:pPr>
            <w:r w:rsidRPr="00B54326">
              <w:t>Activities that provide job training, placement and/or employment support services in which the percentage of low/mod persons assisted is less than 51%, but the proportion of the total cost paid by CDBG does not exceed the proportion of the total number of persons assisted who are low/mod.</w:t>
            </w:r>
          </w:p>
        </w:tc>
        <w:tc>
          <w:tcPr>
            <w:tcW w:w="0" w:type="auto"/>
            <w:vAlign w:val="center"/>
          </w:tcPr>
          <w:p w14:paraId="7FCFC774" w14:textId="77777777" w:rsidR="006A60FB" w:rsidRPr="00B54326" w:rsidRDefault="006A60FB" w:rsidP="00884586">
            <w:pPr>
              <w:spacing w:after="0" w:line="259" w:lineRule="auto"/>
            </w:pPr>
            <w:r w:rsidRPr="00B54326">
              <w:t>570.208(a)(2)(iv)</w:t>
            </w:r>
          </w:p>
        </w:tc>
      </w:tr>
      <w:tr w:rsidR="006A60FB" w:rsidRPr="00B54326" w14:paraId="2D482C35" w14:textId="77777777" w:rsidTr="00884586">
        <w:trPr>
          <w:trHeight w:hRule="exact" w:val="1584"/>
        </w:trPr>
        <w:tc>
          <w:tcPr>
            <w:tcW w:w="0" w:type="auto"/>
            <w:vAlign w:val="center"/>
          </w:tcPr>
          <w:p w14:paraId="3286E63B" w14:textId="77777777" w:rsidR="006A60FB" w:rsidRPr="00B54326" w:rsidRDefault="006A60FB" w:rsidP="00884586">
            <w:pPr>
              <w:spacing w:after="0" w:line="259" w:lineRule="auto"/>
            </w:pPr>
            <w:r w:rsidRPr="00B54326">
              <w:t>LMH</w:t>
            </w:r>
          </w:p>
        </w:tc>
        <w:tc>
          <w:tcPr>
            <w:tcW w:w="0" w:type="auto"/>
            <w:vAlign w:val="center"/>
          </w:tcPr>
          <w:p w14:paraId="7C3B2352" w14:textId="77777777" w:rsidR="006A60FB" w:rsidRPr="00B54326" w:rsidRDefault="006A60FB" w:rsidP="00884586">
            <w:pPr>
              <w:spacing w:after="0" w:line="259" w:lineRule="auto"/>
            </w:pPr>
            <w:r w:rsidRPr="00B54326">
              <w:t>Low/mod housing benefit</w:t>
            </w:r>
          </w:p>
          <w:p w14:paraId="03C70258" w14:textId="77777777" w:rsidR="006A60FB" w:rsidRPr="00B54326" w:rsidRDefault="006A60FB" w:rsidP="00884586">
            <w:pPr>
              <w:spacing w:after="0" w:line="259" w:lineRule="auto"/>
            </w:pPr>
            <w:r w:rsidRPr="00B54326">
              <w:t>Activities undertaken to provide or improve permanent residential structures that will be occupied by low/mod income households.</w:t>
            </w:r>
          </w:p>
        </w:tc>
        <w:tc>
          <w:tcPr>
            <w:tcW w:w="0" w:type="auto"/>
            <w:vAlign w:val="center"/>
          </w:tcPr>
          <w:p w14:paraId="04B19FB2" w14:textId="77777777" w:rsidR="006A60FB" w:rsidRPr="00B54326" w:rsidRDefault="006A60FB" w:rsidP="00884586">
            <w:pPr>
              <w:spacing w:after="0" w:line="259" w:lineRule="auto"/>
            </w:pPr>
            <w:r w:rsidRPr="00B54326">
              <w:t>570.208(a)(3)</w:t>
            </w:r>
          </w:p>
        </w:tc>
      </w:tr>
      <w:tr w:rsidR="004C4F90" w:rsidRPr="00B54326" w14:paraId="270E5A1B" w14:textId="77777777" w:rsidTr="00884586">
        <w:trPr>
          <w:trHeight w:hRule="exact" w:val="5464"/>
        </w:trPr>
        <w:tc>
          <w:tcPr>
            <w:tcW w:w="0" w:type="auto"/>
            <w:vAlign w:val="center"/>
          </w:tcPr>
          <w:p w14:paraId="72F1ABCA" w14:textId="1B6A1200" w:rsidR="004C4F90" w:rsidRPr="00B54326" w:rsidRDefault="004C4F90" w:rsidP="00884586">
            <w:pPr>
              <w:spacing w:after="0" w:line="259" w:lineRule="auto"/>
            </w:pPr>
            <w:r w:rsidRPr="00B54326">
              <w:lastRenderedPageBreak/>
              <w:t>LMHSP</w:t>
            </w:r>
          </w:p>
        </w:tc>
        <w:tc>
          <w:tcPr>
            <w:tcW w:w="0" w:type="auto"/>
            <w:vAlign w:val="center"/>
          </w:tcPr>
          <w:p w14:paraId="4F4140FF" w14:textId="77777777" w:rsidR="004C4F90" w:rsidRPr="00B54326" w:rsidRDefault="004C4F90" w:rsidP="00884586">
            <w:pPr>
              <w:spacing w:after="0" w:line="259" w:lineRule="auto"/>
            </w:pPr>
            <w:r w:rsidRPr="00B54326">
              <w:t>Low/mod housing benefit, CDFI or NRSA</w:t>
            </w:r>
          </w:p>
          <w:p w14:paraId="3C58530D" w14:textId="0491299C" w:rsidR="004C4F90" w:rsidRPr="00B54326" w:rsidRDefault="004C4F90" w:rsidP="00884586">
            <w:pPr>
              <w:spacing w:after="0" w:line="259" w:lineRule="auto"/>
            </w:pPr>
            <w:r w:rsidRPr="00B54326">
              <w:t xml:space="preserve">Activities carried out by a CDFI or pursuant to a HUD- approved Neighborhood Revitalization Strategy (NRS) to provide or improve permanent residential </w:t>
            </w:r>
            <w:r w:rsidR="00703459" w:rsidRPr="00B54326">
              <w:t>structures that</w:t>
            </w:r>
            <w:r w:rsidRPr="00B54326">
              <w:t xml:space="preserve"> the grantee elects to consider as a single structure for purposes of determining national objective compliance. For example, two single-unit homes rehabilitated in an NRS may be considered a single structure; at least one of the units must be occupied by a low/mod household. If ten single-unit homes were assisted, at least six (51%) must be occupied by low/mod households.</w:t>
            </w:r>
          </w:p>
        </w:tc>
        <w:tc>
          <w:tcPr>
            <w:tcW w:w="0" w:type="auto"/>
            <w:vAlign w:val="center"/>
          </w:tcPr>
          <w:p w14:paraId="39645486" w14:textId="77777777" w:rsidR="004C4F90" w:rsidRPr="00B54326" w:rsidRDefault="004C4F90" w:rsidP="00884586">
            <w:pPr>
              <w:spacing w:after="0" w:line="259" w:lineRule="auto"/>
            </w:pPr>
            <w:r w:rsidRPr="00B54326">
              <w:t>570.208(d)(5)(ii)</w:t>
            </w:r>
          </w:p>
          <w:p w14:paraId="2376FE81" w14:textId="590B7883" w:rsidR="004C4F90" w:rsidRPr="00B54326" w:rsidRDefault="004C4F90" w:rsidP="00884586">
            <w:pPr>
              <w:spacing w:after="0" w:line="259" w:lineRule="auto"/>
            </w:pPr>
            <w:r w:rsidRPr="00B54326">
              <w:t>and (d)(6)(ii)</w:t>
            </w:r>
          </w:p>
        </w:tc>
      </w:tr>
      <w:tr w:rsidR="004C4F90" w:rsidRPr="00B54326" w14:paraId="7A596B67" w14:textId="77777777" w:rsidTr="00884586">
        <w:trPr>
          <w:trHeight w:hRule="exact" w:val="1819"/>
        </w:trPr>
        <w:tc>
          <w:tcPr>
            <w:tcW w:w="0" w:type="auto"/>
            <w:vAlign w:val="center"/>
          </w:tcPr>
          <w:p w14:paraId="0F786303" w14:textId="281B1FA5" w:rsidR="004C4F90" w:rsidRPr="00B54326" w:rsidRDefault="004C4F90" w:rsidP="00884586">
            <w:pPr>
              <w:spacing w:after="0" w:line="259" w:lineRule="auto"/>
            </w:pPr>
            <w:r w:rsidRPr="00B54326">
              <w:t>LMJ</w:t>
            </w:r>
          </w:p>
        </w:tc>
        <w:tc>
          <w:tcPr>
            <w:tcW w:w="0" w:type="auto"/>
            <w:vAlign w:val="center"/>
          </w:tcPr>
          <w:p w14:paraId="3399BF8E" w14:textId="77777777" w:rsidR="004C4F90" w:rsidRPr="00B54326" w:rsidRDefault="004C4F90" w:rsidP="00884586">
            <w:pPr>
              <w:spacing w:after="0" w:line="259" w:lineRule="auto"/>
            </w:pPr>
            <w:r w:rsidRPr="00B54326">
              <w:t>Low/mod job creation and retention</w:t>
            </w:r>
          </w:p>
          <w:p w14:paraId="187B35C5" w14:textId="2C56706C" w:rsidR="004C4F90" w:rsidRPr="00B54326" w:rsidRDefault="004C4F90" w:rsidP="00884586">
            <w:pPr>
              <w:spacing w:after="0" w:line="259" w:lineRule="auto"/>
            </w:pPr>
            <w:r w:rsidRPr="00B54326">
              <w:t>Activities undertaken to create or retain permanent jobs, at least 51% of which will be made available to or held by low/mod persons.</w:t>
            </w:r>
          </w:p>
        </w:tc>
        <w:tc>
          <w:tcPr>
            <w:tcW w:w="0" w:type="auto"/>
            <w:vAlign w:val="center"/>
          </w:tcPr>
          <w:p w14:paraId="49CA8B93" w14:textId="0B239DCE" w:rsidR="004C4F90" w:rsidRPr="00B54326" w:rsidRDefault="004C4F90" w:rsidP="00884586">
            <w:pPr>
              <w:spacing w:after="0" w:line="259" w:lineRule="auto"/>
            </w:pPr>
            <w:r w:rsidRPr="00B54326">
              <w:t>570.208(a)(4)</w:t>
            </w:r>
          </w:p>
        </w:tc>
      </w:tr>
      <w:tr w:rsidR="004C4F90" w:rsidRPr="00B54326" w14:paraId="4A26D538" w14:textId="77777777" w:rsidTr="00884586">
        <w:trPr>
          <w:trHeight w:hRule="exact" w:val="2620"/>
        </w:trPr>
        <w:tc>
          <w:tcPr>
            <w:tcW w:w="0" w:type="auto"/>
            <w:vAlign w:val="center"/>
          </w:tcPr>
          <w:p w14:paraId="11C58ECD" w14:textId="70698EA5" w:rsidR="004C4F90" w:rsidRPr="00B54326" w:rsidRDefault="004C4F90" w:rsidP="00884586">
            <w:pPr>
              <w:spacing w:after="0" w:line="259" w:lineRule="auto"/>
            </w:pPr>
            <w:r w:rsidRPr="00B54326">
              <w:t>LMJFI</w:t>
            </w:r>
          </w:p>
        </w:tc>
        <w:tc>
          <w:tcPr>
            <w:tcW w:w="0" w:type="auto"/>
            <w:vAlign w:val="center"/>
          </w:tcPr>
          <w:p w14:paraId="1C925398" w14:textId="77777777" w:rsidR="004C4F90" w:rsidRPr="00B54326" w:rsidRDefault="004C4F90" w:rsidP="00884586">
            <w:pPr>
              <w:spacing w:after="0" w:line="259" w:lineRule="auto"/>
            </w:pPr>
            <w:r w:rsidRPr="00B54326">
              <w:t>Low/mod job creation and retention, public facility/ improvement benefit</w:t>
            </w:r>
          </w:p>
          <w:p w14:paraId="63040FF5" w14:textId="349DA73D" w:rsidR="004C4F90" w:rsidRPr="00B54326" w:rsidRDefault="004C4F90" w:rsidP="00884586">
            <w:pPr>
              <w:spacing w:after="0" w:line="259" w:lineRule="auto"/>
            </w:pPr>
            <w:r w:rsidRPr="00B54326">
              <w:t>Public facility/improvement activities that are undertaken principally for the benefit of one or more businesses and that result in the creation/retention of jobs.</w:t>
            </w:r>
          </w:p>
        </w:tc>
        <w:tc>
          <w:tcPr>
            <w:tcW w:w="0" w:type="auto"/>
            <w:vAlign w:val="center"/>
          </w:tcPr>
          <w:p w14:paraId="2DE520C4" w14:textId="1F25B1C5" w:rsidR="004C4F90" w:rsidRPr="00B54326" w:rsidRDefault="004C4F90" w:rsidP="00884586">
            <w:pPr>
              <w:spacing w:after="0" w:line="259" w:lineRule="auto"/>
            </w:pPr>
            <w:r w:rsidRPr="00B54326">
              <w:t>570.208(a)(4)(vi) (F)</w:t>
            </w:r>
          </w:p>
        </w:tc>
      </w:tr>
      <w:tr w:rsidR="004C4F90" w:rsidRPr="00B54326" w14:paraId="6DEB6EC0" w14:textId="77777777" w:rsidTr="00884586">
        <w:trPr>
          <w:trHeight w:hRule="exact" w:val="2224"/>
        </w:trPr>
        <w:tc>
          <w:tcPr>
            <w:tcW w:w="0" w:type="auto"/>
            <w:vAlign w:val="center"/>
          </w:tcPr>
          <w:p w14:paraId="51AAB937" w14:textId="0421878B" w:rsidR="004C4F90" w:rsidRPr="00B54326" w:rsidRDefault="004C4F90" w:rsidP="00884586">
            <w:pPr>
              <w:spacing w:after="0" w:line="259" w:lineRule="auto"/>
            </w:pPr>
            <w:r w:rsidRPr="00B54326">
              <w:lastRenderedPageBreak/>
              <w:t>LMJP</w:t>
            </w:r>
          </w:p>
        </w:tc>
        <w:tc>
          <w:tcPr>
            <w:tcW w:w="0" w:type="auto"/>
            <w:vAlign w:val="center"/>
          </w:tcPr>
          <w:p w14:paraId="1559A316" w14:textId="77777777" w:rsidR="004C4F90" w:rsidRPr="00B54326" w:rsidRDefault="004C4F90" w:rsidP="00884586">
            <w:pPr>
              <w:spacing w:after="0" w:line="259" w:lineRule="auto"/>
            </w:pPr>
            <w:r w:rsidRPr="00B54326">
              <w:t>Low/mod job creation, location-based</w:t>
            </w:r>
          </w:p>
          <w:p w14:paraId="1D904807" w14:textId="2AD23053" w:rsidR="004C4F90" w:rsidRPr="00B54326" w:rsidRDefault="004C4F90" w:rsidP="00884586">
            <w:pPr>
              <w:spacing w:after="0" w:line="259" w:lineRule="auto"/>
            </w:pPr>
            <w:r w:rsidRPr="00B54326">
              <w:t>Activities where a job is held by or made available to a low/mod person based on the location of the person’s residence or the location of the assisted business.</w:t>
            </w:r>
          </w:p>
        </w:tc>
        <w:tc>
          <w:tcPr>
            <w:tcW w:w="0" w:type="auto"/>
            <w:vAlign w:val="center"/>
          </w:tcPr>
          <w:p w14:paraId="4327EE3D" w14:textId="5C94B5DE" w:rsidR="004C4F90" w:rsidRPr="00B54326" w:rsidRDefault="004C4F90" w:rsidP="00884586">
            <w:pPr>
              <w:spacing w:after="0" w:line="259" w:lineRule="auto"/>
            </w:pPr>
            <w:r w:rsidRPr="00B54326">
              <w:t>570.208(a)(4)(iv)</w:t>
            </w:r>
          </w:p>
        </w:tc>
      </w:tr>
      <w:tr w:rsidR="004C4F90" w:rsidRPr="00B54326" w14:paraId="652225AA" w14:textId="77777777" w:rsidTr="00884586">
        <w:trPr>
          <w:trHeight w:hRule="exact" w:val="1296"/>
        </w:trPr>
        <w:tc>
          <w:tcPr>
            <w:tcW w:w="0" w:type="auto"/>
            <w:vAlign w:val="center"/>
          </w:tcPr>
          <w:p w14:paraId="259BC2BD" w14:textId="5011FE0F" w:rsidR="004C4F90" w:rsidRPr="00B54326" w:rsidRDefault="004C4F90" w:rsidP="00884586">
            <w:pPr>
              <w:spacing w:after="0" w:line="259" w:lineRule="auto"/>
            </w:pPr>
            <w:r w:rsidRPr="00B54326">
              <w:t>SBA</w:t>
            </w:r>
          </w:p>
        </w:tc>
        <w:tc>
          <w:tcPr>
            <w:tcW w:w="0" w:type="auto"/>
            <w:vAlign w:val="center"/>
          </w:tcPr>
          <w:p w14:paraId="5D4C5B51" w14:textId="77777777" w:rsidR="004C4F90" w:rsidRPr="00B54326" w:rsidRDefault="004C4F90" w:rsidP="00884586">
            <w:pPr>
              <w:spacing w:after="0" w:line="259" w:lineRule="auto"/>
            </w:pPr>
            <w:r w:rsidRPr="00B54326">
              <w:t>Slum/blight area benefit</w:t>
            </w:r>
          </w:p>
          <w:p w14:paraId="638A9B55" w14:textId="55581268" w:rsidR="004C4F90" w:rsidRPr="00B54326" w:rsidRDefault="004C4F90" w:rsidP="00884586">
            <w:pPr>
              <w:spacing w:after="0" w:line="259" w:lineRule="auto"/>
            </w:pPr>
            <w:r w:rsidRPr="00B54326">
              <w:t>Activities undertaken to prevent or eliminate slums or blight in a designated area.</w:t>
            </w:r>
          </w:p>
        </w:tc>
        <w:tc>
          <w:tcPr>
            <w:tcW w:w="0" w:type="auto"/>
            <w:vAlign w:val="center"/>
          </w:tcPr>
          <w:p w14:paraId="57760171" w14:textId="2EC713C6" w:rsidR="004C4F90" w:rsidRPr="00B54326" w:rsidRDefault="004C4F90" w:rsidP="00884586">
            <w:pPr>
              <w:spacing w:after="0" w:line="259" w:lineRule="auto"/>
            </w:pPr>
            <w:r w:rsidRPr="00B54326">
              <w:t>570.208(b)(1)</w:t>
            </w:r>
          </w:p>
        </w:tc>
      </w:tr>
      <w:tr w:rsidR="004C4F90" w:rsidRPr="00B54326" w14:paraId="2DA45D9D" w14:textId="77777777" w:rsidTr="00884586">
        <w:trPr>
          <w:trHeight w:hRule="exact" w:val="2512"/>
        </w:trPr>
        <w:tc>
          <w:tcPr>
            <w:tcW w:w="0" w:type="auto"/>
            <w:vAlign w:val="center"/>
          </w:tcPr>
          <w:p w14:paraId="6F9FDE57" w14:textId="264E4D4D" w:rsidR="004C4F90" w:rsidRPr="00B54326" w:rsidRDefault="004C4F90" w:rsidP="00884586">
            <w:pPr>
              <w:spacing w:after="0" w:line="259" w:lineRule="auto"/>
            </w:pPr>
            <w:r w:rsidRPr="00B54326">
              <w:t>SBR</w:t>
            </w:r>
          </w:p>
        </w:tc>
        <w:tc>
          <w:tcPr>
            <w:tcW w:w="0" w:type="auto"/>
            <w:vAlign w:val="center"/>
          </w:tcPr>
          <w:p w14:paraId="24F8498F" w14:textId="77777777" w:rsidR="004C4F90" w:rsidRPr="00B54326" w:rsidRDefault="004C4F90" w:rsidP="00884586">
            <w:pPr>
              <w:spacing w:after="0" w:line="259" w:lineRule="auto"/>
            </w:pPr>
            <w:r w:rsidRPr="00B54326">
              <w:t>Slum/blight, urban renewal areas</w:t>
            </w:r>
          </w:p>
          <w:p w14:paraId="63218FF6" w14:textId="642AAA78" w:rsidR="004C4F90" w:rsidRPr="00B54326" w:rsidRDefault="004C4F90" w:rsidP="00884586">
            <w:pPr>
              <w:spacing w:after="0" w:line="259" w:lineRule="auto"/>
            </w:pPr>
            <w:r w:rsidRPr="00B54326">
              <w:t>Activities authorized under an Urban Renewal Loan and Grant Agreement that are undertaken to prevent or eliminate slums or blight in an urban renewal area and that are necessary to complete an Urban Renewal Plan.</w:t>
            </w:r>
          </w:p>
        </w:tc>
        <w:tc>
          <w:tcPr>
            <w:tcW w:w="0" w:type="auto"/>
            <w:vAlign w:val="center"/>
          </w:tcPr>
          <w:p w14:paraId="199CC0FD" w14:textId="53DAAE49" w:rsidR="004C4F90" w:rsidRPr="00B54326" w:rsidRDefault="004C4F90" w:rsidP="00884586">
            <w:pPr>
              <w:spacing w:after="0" w:line="259" w:lineRule="auto"/>
            </w:pPr>
            <w:r w:rsidRPr="00B54326">
              <w:t>570.208(b)(3)</w:t>
            </w:r>
          </w:p>
        </w:tc>
      </w:tr>
      <w:tr w:rsidR="004C4F90" w:rsidRPr="00B54326" w14:paraId="0EF6BA64" w14:textId="77777777" w:rsidTr="00884586">
        <w:trPr>
          <w:trHeight w:hRule="exact" w:val="1819"/>
        </w:trPr>
        <w:tc>
          <w:tcPr>
            <w:tcW w:w="0" w:type="auto"/>
            <w:vAlign w:val="center"/>
          </w:tcPr>
          <w:p w14:paraId="4F66F65D" w14:textId="075D078E" w:rsidR="004C4F90" w:rsidRPr="00B54326" w:rsidRDefault="004C4F90" w:rsidP="00884586">
            <w:pPr>
              <w:spacing w:after="0" w:line="259" w:lineRule="auto"/>
            </w:pPr>
            <w:r w:rsidRPr="00B54326">
              <w:t>SBS</w:t>
            </w:r>
          </w:p>
        </w:tc>
        <w:tc>
          <w:tcPr>
            <w:tcW w:w="0" w:type="auto"/>
            <w:vAlign w:val="center"/>
          </w:tcPr>
          <w:p w14:paraId="16F78EAE" w14:textId="77777777" w:rsidR="004C4F90" w:rsidRPr="00B54326" w:rsidRDefault="004C4F90" w:rsidP="00884586">
            <w:pPr>
              <w:spacing w:after="0" w:line="259" w:lineRule="auto"/>
            </w:pPr>
            <w:r w:rsidRPr="00B54326">
              <w:t>Slum/blight, spot basis</w:t>
            </w:r>
          </w:p>
          <w:p w14:paraId="3C0622E7" w14:textId="2FF4B739" w:rsidR="004C4F90" w:rsidRPr="00B54326" w:rsidRDefault="004C4F90" w:rsidP="00884586">
            <w:pPr>
              <w:spacing w:after="0" w:line="259" w:lineRule="auto"/>
            </w:pPr>
            <w:r w:rsidRPr="00B54326">
              <w:t>Activities undertaken on a spot basis to address conditions of blight or physical d</w:t>
            </w:r>
            <w:r w:rsidR="00703459" w:rsidRPr="00B54326">
              <w:t xml:space="preserve">ecay not located in designated </w:t>
            </w:r>
            <w:r w:rsidRPr="00B54326">
              <w:t>slum/blight areas.</w:t>
            </w:r>
          </w:p>
        </w:tc>
        <w:tc>
          <w:tcPr>
            <w:tcW w:w="0" w:type="auto"/>
            <w:vAlign w:val="center"/>
          </w:tcPr>
          <w:p w14:paraId="5275DEF2" w14:textId="7BB830DC" w:rsidR="004C4F90" w:rsidRPr="00B54326" w:rsidRDefault="004C4F90" w:rsidP="00884586">
            <w:pPr>
              <w:spacing w:after="0" w:line="259" w:lineRule="auto"/>
            </w:pPr>
            <w:r w:rsidRPr="00B54326">
              <w:t>570.208(b)(2)</w:t>
            </w:r>
          </w:p>
        </w:tc>
      </w:tr>
      <w:tr w:rsidR="004C4F90" w:rsidRPr="00B54326" w14:paraId="2FD8CCED" w14:textId="77777777" w:rsidTr="00884586">
        <w:trPr>
          <w:trHeight w:hRule="exact" w:val="2899"/>
        </w:trPr>
        <w:tc>
          <w:tcPr>
            <w:tcW w:w="0" w:type="auto"/>
            <w:vAlign w:val="center"/>
          </w:tcPr>
          <w:p w14:paraId="04D7DD51" w14:textId="6AB28A57" w:rsidR="004C4F90" w:rsidRPr="00B54326" w:rsidRDefault="004C4F90" w:rsidP="00884586">
            <w:pPr>
              <w:spacing w:after="0" w:line="259" w:lineRule="auto"/>
            </w:pPr>
            <w:r w:rsidRPr="00B54326">
              <w:t>URG</w:t>
            </w:r>
          </w:p>
        </w:tc>
        <w:tc>
          <w:tcPr>
            <w:tcW w:w="0" w:type="auto"/>
            <w:vAlign w:val="center"/>
          </w:tcPr>
          <w:p w14:paraId="5E721015" w14:textId="77777777" w:rsidR="004C4F90" w:rsidRPr="00B54326" w:rsidRDefault="004C4F90" w:rsidP="00884586">
            <w:pPr>
              <w:spacing w:after="0" w:line="259" w:lineRule="auto"/>
            </w:pPr>
            <w:r w:rsidRPr="00B54326">
              <w:t>Urgent need</w:t>
            </w:r>
          </w:p>
          <w:p w14:paraId="68522E83" w14:textId="65773A22" w:rsidR="004C4F90" w:rsidRPr="00B54326" w:rsidRDefault="004C4F90" w:rsidP="00884586">
            <w:pPr>
              <w:spacing w:after="0" w:line="259" w:lineRule="auto"/>
            </w:pPr>
            <w:r w:rsidRPr="00B54326">
              <w:t xml:space="preserve">Activities that alleviate emergency conditions of recent </w:t>
            </w:r>
            <w:r w:rsidR="00703459" w:rsidRPr="00B54326">
              <w:t>origin that pose a serious and immediate threat to the health</w:t>
            </w:r>
            <w:r w:rsidRPr="00B54326">
              <w:t xml:space="preserve"> or welfare of the community; eligible only if the grantee cannot finance the activity on its own and no other sources of funding are available.</w:t>
            </w:r>
          </w:p>
        </w:tc>
        <w:tc>
          <w:tcPr>
            <w:tcW w:w="0" w:type="auto"/>
            <w:vAlign w:val="center"/>
          </w:tcPr>
          <w:p w14:paraId="33CF395F" w14:textId="207CB9DC" w:rsidR="004C4F90" w:rsidRPr="00B54326" w:rsidRDefault="004C4F90" w:rsidP="00884586">
            <w:pPr>
              <w:spacing w:after="0" w:line="259" w:lineRule="auto"/>
            </w:pPr>
            <w:r w:rsidRPr="00B54326">
              <w:t>570.208(c)</w:t>
            </w:r>
          </w:p>
        </w:tc>
      </w:tr>
    </w:tbl>
    <w:p w14:paraId="528DD363" w14:textId="77777777" w:rsidR="00AD6E64" w:rsidRPr="00B54326" w:rsidRDefault="00AD6E64" w:rsidP="00AD6E64"/>
    <w:p w14:paraId="5AF588B2" w14:textId="5D3CD06B" w:rsidR="005E582F" w:rsidRPr="00B54326" w:rsidRDefault="00AD6E64" w:rsidP="00AD6E64">
      <w:pPr>
        <w:pStyle w:val="Heading1"/>
      </w:pPr>
      <w:r w:rsidRPr="00B54326">
        <w:br w:type="page"/>
      </w:r>
      <w:bookmarkStart w:id="31" w:name="_Toc153139440"/>
      <w:r w:rsidR="005E582F" w:rsidRPr="00B54326">
        <w:lastRenderedPageBreak/>
        <w:t xml:space="preserve">Appendix </w:t>
      </w:r>
      <w:r w:rsidR="00967425" w:rsidRPr="00B54326">
        <w:t>E</w:t>
      </w:r>
      <w:r w:rsidR="006A60FB" w:rsidRPr="00B54326">
        <w:t>: Income Limits</w:t>
      </w:r>
      <w:bookmarkEnd w:id="31"/>
      <w:r w:rsidR="005E582F" w:rsidRPr="00B54326">
        <w:br/>
      </w:r>
    </w:p>
    <w:tbl>
      <w:tblPr>
        <w:tblStyle w:val="TableGrid"/>
        <w:tblW w:w="8640" w:type="dxa"/>
        <w:jc w:val="center"/>
        <w:tblLook w:val="04A0" w:firstRow="1" w:lastRow="0" w:firstColumn="1" w:lastColumn="0" w:noHBand="0" w:noVBand="1"/>
      </w:tblPr>
      <w:tblGrid>
        <w:gridCol w:w="2160"/>
        <w:gridCol w:w="2160"/>
        <w:gridCol w:w="2160"/>
        <w:gridCol w:w="2160"/>
      </w:tblGrid>
      <w:tr w:rsidR="005E582F" w:rsidRPr="00B54326" w14:paraId="7F80A803" w14:textId="77777777" w:rsidTr="005E582F">
        <w:trPr>
          <w:trHeight w:val="432"/>
          <w:jc w:val="center"/>
        </w:trPr>
        <w:tc>
          <w:tcPr>
            <w:tcW w:w="2160" w:type="dxa"/>
            <w:shd w:val="clear" w:color="auto" w:fill="D9D9D9" w:themeFill="background1" w:themeFillShade="D9"/>
            <w:vAlign w:val="center"/>
          </w:tcPr>
          <w:p w14:paraId="188A0A87" w14:textId="77777777" w:rsidR="005E582F" w:rsidRPr="00B54326" w:rsidRDefault="005E582F" w:rsidP="00FF3E84">
            <w:pPr>
              <w:spacing w:after="0" w:line="259" w:lineRule="auto"/>
              <w:jc w:val="center"/>
              <w:rPr>
                <w:rFonts w:cs="Arial"/>
                <w:b/>
              </w:rPr>
            </w:pPr>
            <w:r w:rsidRPr="00B54326">
              <w:rPr>
                <w:rFonts w:cs="Arial"/>
                <w:b/>
              </w:rPr>
              <w:t>Household Size</w:t>
            </w:r>
          </w:p>
        </w:tc>
        <w:tc>
          <w:tcPr>
            <w:tcW w:w="2160" w:type="dxa"/>
            <w:shd w:val="clear" w:color="auto" w:fill="D9D9D9" w:themeFill="background1" w:themeFillShade="D9"/>
            <w:vAlign w:val="center"/>
          </w:tcPr>
          <w:p w14:paraId="02C2AC2C" w14:textId="77777777" w:rsidR="005E582F" w:rsidRPr="00B54326" w:rsidRDefault="005E582F" w:rsidP="00FF3E84">
            <w:pPr>
              <w:spacing w:after="0" w:line="259" w:lineRule="auto"/>
              <w:jc w:val="center"/>
              <w:rPr>
                <w:rFonts w:cs="Arial"/>
                <w:b/>
              </w:rPr>
            </w:pPr>
            <w:r w:rsidRPr="00B54326">
              <w:rPr>
                <w:rFonts w:cs="Arial"/>
                <w:b/>
              </w:rPr>
              <w:t>30% AMI</w:t>
            </w:r>
          </w:p>
        </w:tc>
        <w:tc>
          <w:tcPr>
            <w:tcW w:w="2160" w:type="dxa"/>
            <w:shd w:val="clear" w:color="auto" w:fill="D9D9D9" w:themeFill="background1" w:themeFillShade="D9"/>
            <w:vAlign w:val="center"/>
          </w:tcPr>
          <w:p w14:paraId="0153C045" w14:textId="77777777" w:rsidR="005E582F" w:rsidRPr="00B54326" w:rsidRDefault="005E582F" w:rsidP="00FF3E84">
            <w:pPr>
              <w:spacing w:after="0" w:line="259" w:lineRule="auto"/>
              <w:jc w:val="center"/>
              <w:rPr>
                <w:rFonts w:cs="Arial"/>
                <w:b/>
              </w:rPr>
            </w:pPr>
            <w:r w:rsidRPr="00B54326">
              <w:rPr>
                <w:rFonts w:cs="Arial"/>
                <w:b/>
              </w:rPr>
              <w:t>50% AMI</w:t>
            </w:r>
          </w:p>
        </w:tc>
        <w:tc>
          <w:tcPr>
            <w:tcW w:w="2160" w:type="dxa"/>
            <w:shd w:val="clear" w:color="auto" w:fill="D9D9D9" w:themeFill="background1" w:themeFillShade="D9"/>
            <w:vAlign w:val="center"/>
          </w:tcPr>
          <w:p w14:paraId="0503D7F6" w14:textId="77777777" w:rsidR="005E582F" w:rsidRPr="00B54326" w:rsidRDefault="005E582F" w:rsidP="00FF3E84">
            <w:pPr>
              <w:spacing w:after="0" w:line="259" w:lineRule="auto"/>
              <w:jc w:val="center"/>
              <w:rPr>
                <w:rFonts w:cs="Arial"/>
                <w:b/>
              </w:rPr>
            </w:pPr>
            <w:r w:rsidRPr="00B54326">
              <w:rPr>
                <w:rFonts w:cs="Arial"/>
                <w:b/>
              </w:rPr>
              <w:t>80% AMI</w:t>
            </w:r>
          </w:p>
        </w:tc>
      </w:tr>
      <w:tr w:rsidR="005E582F" w:rsidRPr="00B54326" w14:paraId="24B04237" w14:textId="77777777" w:rsidTr="00CC0B22">
        <w:trPr>
          <w:trHeight w:val="432"/>
          <w:jc w:val="center"/>
        </w:trPr>
        <w:tc>
          <w:tcPr>
            <w:tcW w:w="2160" w:type="dxa"/>
            <w:vAlign w:val="center"/>
          </w:tcPr>
          <w:p w14:paraId="05BA7C40" w14:textId="77777777" w:rsidR="005E582F" w:rsidRPr="00B54326" w:rsidRDefault="005E582F" w:rsidP="00FF3E84">
            <w:pPr>
              <w:spacing w:after="0" w:line="259" w:lineRule="auto"/>
              <w:jc w:val="center"/>
              <w:rPr>
                <w:rFonts w:cs="Arial"/>
              </w:rPr>
            </w:pPr>
            <w:r w:rsidRPr="00B54326">
              <w:rPr>
                <w:rFonts w:cs="Arial"/>
              </w:rPr>
              <w:t>1</w:t>
            </w:r>
          </w:p>
        </w:tc>
        <w:tc>
          <w:tcPr>
            <w:tcW w:w="2160" w:type="dxa"/>
            <w:shd w:val="clear" w:color="auto" w:fill="auto"/>
            <w:vAlign w:val="center"/>
          </w:tcPr>
          <w:p w14:paraId="5E3D645C" w14:textId="70C26103" w:rsidR="005E582F" w:rsidRPr="00B54326" w:rsidRDefault="00AD6E64" w:rsidP="00FF3E84">
            <w:pPr>
              <w:spacing w:after="0" w:line="259" w:lineRule="auto"/>
              <w:jc w:val="center"/>
              <w:rPr>
                <w:rFonts w:cs="Arial"/>
              </w:rPr>
            </w:pPr>
            <w:r w:rsidRPr="00B54326">
              <w:rPr>
                <w:rFonts w:cs="Arial"/>
              </w:rPr>
              <w:t>17,350</w:t>
            </w:r>
          </w:p>
        </w:tc>
        <w:tc>
          <w:tcPr>
            <w:tcW w:w="2160" w:type="dxa"/>
            <w:shd w:val="clear" w:color="auto" w:fill="auto"/>
            <w:vAlign w:val="center"/>
          </w:tcPr>
          <w:p w14:paraId="744017B4" w14:textId="1D3D7E0C" w:rsidR="005E582F" w:rsidRPr="00B54326" w:rsidRDefault="00AD6E64" w:rsidP="00FF3E84">
            <w:pPr>
              <w:spacing w:after="0" w:line="259" w:lineRule="auto"/>
              <w:jc w:val="center"/>
              <w:rPr>
                <w:rFonts w:cs="Arial"/>
              </w:rPr>
            </w:pPr>
            <w:r w:rsidRPr="00B54326">
              <w:rPr>
                <w:rFonts w:cs="Arial"/>
              </w:rPr>
              <w:t>28,900</w:t>
            </w:r>
          </w:p>
        </w:tc>
        <w:tc>
          <w:tcPr>
            <w:tcW w:w="2160" w:type="dxa"/>
            <w:shd w:val="clear" w:color="auto" w:fill="auto"/>
            <w:vAlign w:val="center"/>
          </w:tcPr>
          <w:p w14:paraId="59DA3F03" w14:textId="19564DF4" w:rsidR="005E582F" w:rsidRPr="00B54326" w:rsidRDefault="00925281" w:rsidP="00FF3E84">
            <w:pPr>
              <w:spacing w:after="0" w:line="259" w:lineRule="auto"/>
              <w:jc w:val="center"/>
              <w:rPr>
                <w:rFonts w:cs="Arial"/>
              </w:rPr>
            </w:pPr>
            <w:r w:rsidRPr="00B54326">
              <w:rPr>
                <w:rFonts w:cs="Arial"/>
              </w:rPr>
              <w:t>46,200</w:t>
            </w:r>
          </w:p>
        </w:tc>
      </w:tr>
      <w:tr w:rsidR="005E582F" w:rsidRPr="00B54326" w14:paraId="3AE6E184" w14:textId="77777777" w:rsidTr="00CC0B22">
        <w:trPr>
          <w:trHeight w:val="432"/>
          <w:jc w:val="center"/>
        </w:trPr>
        <w:tc>
          <w:tcPr>
            <w:tcW w:w="2160" w:type="dxa"/>
            <w:vAlign w:val="center"/>
          </w:tcPr>
          <w:p w14:paraId="18E8EF94" w14:textId="77777777" w:rsidR="005E582F" w:rsidRPr="00B54326" w:rsidRDefault="005E582F" w:rsidP="00FF3E84">
            <w:pPr>
              <w:spacing w:after="0" w:line="259" w:lineRule="auto"/>
              <w:jc w:val="center"/>
              <w:rPr>
                <w:rFonts w:cs="Arial"/>
              </w:rPr>
            </w:pPr>
            <w:r w:rsidRPr="00B54326">
              <w:rPr>
                <w:rFonts w:cs="Arial"/>
              </w:rPr>
              <w:t>2</w:t>
            </w:r>
          </w:p>
        </w:tc>
        <w:tc>
          <w:tcPr>
            <w:tcW w:w="2160" w:type="dxa"/>
            <w:shd w:val="clear" w:color="auto" w:fill="auto"/>
            <w:vAlign w:val="center"/>
          </w:tcPr>
          <w:p w14:paraId="3B3BD210" w14:textId="5DD6D7B7" w:rsidR="005E582F" w:rsidRPr="00B54326" w:rsidRDefault="00AD6E64" w:rsidP="00FF3E84">
            <w:pPr>
              <w:spacing w:after="0" w:line="259" w:lineRule="auto"/>
              <w:jc w:val="center"/>
              <w:rPr>
                <w:rFonts w:cs="Arial"/>
              </w:rPr>
            </w:pPr>
            <w:r w:rsidRPr="00B54326">
              <w:rPr>
                <w:rFonts w:cs="Arial"/>
              </w:rPr>
              <w:t>19,800</w:t>
            </w:r>
          </w:p>
        </w:tc>
        <w:tc>
          <w:tcPr>
            <w:tcW w:w="2160" w:type="dxa"/>
            <w:shd w:val="clear" w:color="auto" w:fill="auto"/>
            <w:vAlign w:val="center"/>
          </w:tcPr>
          <w:p w14:paraId="00F68CBA" w14:textId="5E448401" w:rsidR="005E582F" w:rsidRPr="00B54326" w:rsidRDefault="00AD6E64" w:rsidP="00FF3E84">
            <w:pPr>
              <w:spacing w:after="0" w:line="259" w:lineRule="auto"/>
              <w:jc w:val="center"/>
              <w:rPr>
                <w:rFonts w:cs="Arial"/>
              </w:rPr>
            </w:pPr>
            <w:r w:rsidRPr="00B54326">
              <w:rPr>
                <w:rFonts w:cs="Arial"/>
              </w:rPr>
              <w:t>33,000</w:t>
            </w:r>
          </w:p>
        </w:tc>
        <w:tc>
          <w:tcPr>
            <w:tcW w:w="2160" w:type="dxa"/>
            <w:shd w:val="clear" w:color="auto" w:fill="auto"/>
            <w:vAlign w:val="center"/>
          </w:tcPr>
          <w:p w14:paraId="0D81780A" w14:textId="28929732" w:rsidR="005E582F" w:rsidRPr="00B54326" w:rsidRDefault="00925281" w:rsidP="00FF3E84">
            <w:pPr>
              <w:spacing w:after="0" w:line="259" w:lineRule="auto"/>
              <w:jc w:val="center"/>
              <w:rPr>
                <w:rFonts w:cs="Arial"/>
              </w:rPr>
            </w:pPr>
            <w:r w:rsidRPr="00B54326">
              <w:rPr>
                <w:rFonts w:cs="Arial"/>
              </w:rPr>
              <w:t>52,800</w:t>
            </w:r>
          </w:p>
        </w:tc>
      </w:tr>
      <w:tr w:rsidR="005E582F" w:rsidRPr="00B54326" w14:paraId="55BDFE58" w14:textId="77777777" w:rsidTr="00CC0B22">
        <w:trPr>
          <w:trHeight w:val="432"/>
          <w:jc w:val="center"/>
        </w:trPr>
        <w:tc>
          <w:tcPr>
            <w:tcW w:w="2160" w:type="dxa"/>
            <w:vAlign w:val="center"/>
          </w:tcPr>
          <w:p w14:paraId="466647AD" w14:textId="77777777" w:rsidR="005E582F" w:rsidRPr="00B54326" w:rsidRDefault="005E582F" w:rsidP="00FF3E84">
            <w:pPr>
              <w:spacing w:after="0" w:line="259" w:lineRule="auto"/>
              <w:jc w:val="center"/>
              <w:rPr>
                <w:rFonts w:cs="Arial"/>
              </w:rPr>
            </w:pPr>
            <w:r w:rsidRPr="00B54326">
              <w:rPr>
                <w:rFonts w:cs="Arial"/>
              </w:rPr>
              <w:t>3</w:t>
            </w:r>
          </w:p>
        </w:tc>
        <w:tc>
          <w:tcPr>
            <w:tcW w:w="2160" w:type="dxa"/>
            <w:shd w:val="clear" w:color="auto" w:fill="auto"/>
            <w:vAlign w:val="center"/>
          </w:tcPr>
          <w:p w14:paraId="5CD89B5A" w14:textId="3713AB48" w:rsidR="005E582F" w:rsidRPr="00B54326" w:rsidRDefault="00AD6E64" w:rsidP="00FF3E84">
            <w:pPr>
              <w:spacing w:after="0" w:line="259" w:lineRule="auto"/>
              <w:jc w:val="center"/>
              <w:rPr>
                <w:rFonts w:cs="Arial"/>
              </w:rPr>
            </w:pPr>
            <w:r w:rsidRPr="00B54326">
              <w:rPr>
                <w:rFonts w:cs="Arial"/>
              </w:rPr>
              <w:t>22,300</w:t>
            </w:r>
          </w:p>
        </w:tc>
        <w:tc>
          <w:tcPr>
            <w:tcW w:w="2160" w:type="dxa"/>
            <w:shd w:val="clear" w:color="auto" w:fill="auto"/>
            <w:vAlign w:val="center"/>
          </w:tcPr>
          <w:p w14:paraId="7CCCADEC" w14:textId="473F2FBC" w:rsidR="005E582F" w:rsidRPr="00B54326" w:rsidRDefault="00AD6E64" w:rsidP="00FF3E84">
            <w:pPr>
              <w:spacing w:after="0" w:line="259" w:lineRule="auto"/>
              <w:jc w:val="center"/>
              <w:rPr>
                <w:rFonts w:cs="Arial"/>
              </w:rPr>
            </w:pPr>
            <w:r w:rsidRPr="00B54326">
              <w:rPr>
                <w:rFonts w:cs="Arial"/>
              </w:rPr>
              <w:t>37,150</w:t>
            </w:r>
          </w:p>
        </w:tc>
        <w:tc>
          <w:tcPr>
            <w:tcW w:w="2160" w:type="dxa"/>
            <w:shd w:val="clear" w:color="auto" w:fill="auto"/>
            <w:vAlign w:val="center"/>
          </w:tcPr>
          <w:p w14:paraId="53393BF5" w14:textId="548A0824" w:rsidR="005E582F" w:rsidRPr="00B54326" w:rsidRDefault="00925281" w:rsidP="00FF3E84">
            <w:pPr>
              <w:spacing w:after="0" w:line="259" w:lineRule="auto"/>
              <w:jc w:val="center"/>
              <w:rPr>
                <w:rFonts w:cs="Arial"/>
              </w:rPr>
            </w:pPr>
            <w:r w:rsidRPr="00B54326">
              <w:rPr>
                <w:rFonts w:cs="Arial"/>
              </w:rPr>
              <w:t>59,400</w:t>
            </w:r>
          </w:p>
        </w:tc>
      </w:tr>
      <w:tr w:rsidR="005E582F" w:rsidRPr="00B54326" w14:paraId="493D9FBC" w14:textId="77777777" w:rsidTr="00CC0B22">
        <w:trPr>
          <w:trHeight w:val="432"/>
          <w:jc w:val="center"/>
        </w:trPr>
        <w:tc>
          <w:tcPr>
            <w:tcW w:w="2160" w:type="dxa"/>
            <w:vAlign w:val="center"/>
          </w:tcPr>
          <w:p w14:paraId="74D355B9" w14:textId="77777777" w:rsidR="005E582F" w:rsidRPr="00B54326" w:rsidRDefault="005E582F" w:rsidP="00FF3E84">
            <w:pPr>
              <w:spacing w:after="0" w:line="259" w:lineRule="auto"/>
              <w:jc w:val="center"/>
              <w:rPr>
                <w:rFonts w:cs="Arial"/>
              </w:rPr>
            </w:pPr>
            <w:r w:rsidRPr="00B54326">
              <w:rPr>
                <w:rFonts w:cs="Arial"/>
              </w:rPr>
              <w:t>4</w:t>
            </w:r>
          </w:p>
        </w:tc>
        <w:tc>
          <w:tcPr>
            <w:tcW w:w="2160" w:type="dxa"/>
            <w:shd w:val="clear" w:color="auto" w:fill="auto"/>
            <w:vAlign w:val="center"/>
          </w:tcPr>
          <w:p w14:paraId="6A8C9FA7" w14:textId="759807A0" w:rsidR="005E582F" w:rsidRPr="00B54326" w:rsidRDefault="00AD6E64" w:rsidP="00FF3E84">
            <w:pPr>
              <w:spacing w:after="0" w:line="259" w:lineRule="auto"/>
              <w:jc w:val="center"/>
              <w:rPr>
                <w:rFonts w:cs="Arial"/>
              </w:rPr>
            </w:pPr>
            <w:r w:rsidRPr="00B54326">
              <w:rPr>
                <w:rFonts w:cs="Arial"/>
              </w:rPr>
              <w:t>24,750</w:t>
            </w:r>
          </w:p>
        </w:tc>
        <w:tc>
          <w:tcPr>
            <w:tcW w:w="2160" w:type="dxa"/>
            <w:shd w:val="clear" w:color="auto" w:fill="auto"/>
            <w:vAlign w:val="center"/>
          </w:tcPr>
          <w:p w14:paraId="2FD5B6D7" w14:textId="4C642C55" w:rsidR="005E582F" w:rsidRPr="00B54326" w:rsidRDefault="00AD6E64" w:rsidP="00FF3E84">
            <w:pPr>
              <w:spacing w:after="0" w:line="259" w:lineRule="auto"/>
              <w:jc w:val="center"/>
              <w:rPr>
                <w:rFonts w:cs="Arial"/>
              </w:rPr>
            </w:pPr>
            <w:r w:rsidRPr="00B54326">
              <w:rPr>
                <w:rFonts w:cs="Arial"/>
              </w:rPr>
              <w:t>41,250</w:t>
            </w:r>
          </w:p>
        </w:tc>
        <w:tc>
          <w:tcPr>
            <w:tcW w:w="2160" w:type="dxa"/>
            <w:shd w:val="clear" w:color="auto" w:fill="auto"/>
            <w:vAlign w:val="center"/>
          </w:tcPr>
          <w:p w14:paraId="34D42289" w14:textId="3962B099" w:rsidR="005E582F" w:rsidRPr="00B54326" w:rsidRDefault="00925281" w:rsidP="00FF3E84">
            <w:pPr>
              <w:spacing w:after="0" w:line="259" w:lineRule="auto"/>
              <w:jc w:val="center"/>
              <w:rPr>
                <w:rFonts w:cs="Arial"/>
              </w:rPr>
            </w:pPr>
            <w:r w:rsidRPr="00B54326">
              <w:rPr>
                <w:rFonts w:cs="Arial"/>
              </w:rPr>
              <w:t>65,950</w:t>
            </w:r>
          </w:p>
        </w:tc>
      </w:tr>
      <w:tr w:rsidR="005E582F" w:rsidRPr="00B54326" w14:paraId="6CB7FB3A" w14:textId="77777777" w:rsidTr="00CC0B22">
        <w:trPr>
          <w:trHeight w:val="432"/>
          <w:jc w:val="center"/>
        </w:trPr>
        <w:tc>
          <w:tcPr>
            <w:tcW w:w="2160" w:type="dxa"/>
            <w:vAlign w:val="center"/>
          </w:tcPr>
          <w:p w14:paraId="5C25D174" w14:textId="77777777" w:rsidR="005E582F" w:rsidRPr="00B54326" w:rsidRDefault="005E582F" w:rsidP="00FF3E84">
            <w:pPr>
              <w:spacing w:after="0" w:line="259" w:lineRule="auto"/>
              <w:jc w:val="center"/>
              <w:rPr>
                <w:rFonts w:cs="Arial"/>
              </w:rPr>
            </w:pPr>
            <w:r w:rsidRPr="00B54326">
              <w:rPr>
                <w:rFonts w:cs="Arial"/>
              </w:rPr>
              <w:t>5</w:t>
            </w:r>
          </w:p>
        </w:tc>
        <w:tc>
          <w:tcPr>
            <w:tcW w:w="2160" w:type="dxa"/>
            <w:shd w:val="clear" w:color="auto" w:fill="auto"/>
            <w:vAlign w:val="center"/>
          </w:tcPr>
          <w:p w14:paraId="31E12708" w14:textId="034AD709" w:rsidR="005E582F" w:rsidRPr="00B54326" w:rsidRDefault="00AD6E64" w:rsidP="00FF3E84">
            <w:pPr>
              <w:spacing w:after="0" w:line="259" w:lineRule="auto"/>
              <w:jc w:val="center"/>
              <w:rPr>
                <w:rFonts w:cs="Arial"/>
              </w:rPr>
            </w:pPr>
            <w:r w:rsidRPr="00B54326">
              <w:rPr>
                <w:rFonts w:cs="Arial"/>
              </w:rPr>
              <w:t>26,750</w:t>
            </w:r>
          </w:p>
        </w:tc>
        <w:tc>
          <w:tcPr>
            <w:tcW w:w="2160" w:type="dxa"/>
            <w:shd w:val="clear" w:color="auto" w:fill="auto"/>
            <w:vAlign w:val="center"/>
          </w:tcPr>
          <w:p w14:paraId="25A33A38" w14:textId="189484CA" w:rsidR="005E582F" w:rsidRPr="00B54326" w:rsidRDefault="00925281" w:rsidP="00FF3E84">
            <w:pPr>
              <w:spacing w:after="0" w:line="259" w:lineRule="auto"/>
              <w:jc w:val="center"/>
              <w:rPr>
                <w:rFonts w:cs="Arial"/>
              </w:rPr>
            </w:pPr>
            <w:r w:rsidRPr="00B54326">
              <w:rPr>
                <w:rFonts w:cs="Arial"/>
              </w:rPr>
              <w:t>44,550</w:t>
            </w:r>
          </w:p>
        </w:tc>
        <w:tc>
          <w:tcPr>
            <w:tcW w:w="2160" w:type="dxa"/>
            <w:shd w:val="clear" w:color="auto" w:fill="auto"/>
            <w:vAlign w:val="center"/>
          </w:tcPr>
          <w:p w14:paraId="01FD47CB" w14:textId="3E3F721B" w:rsidR="005E582F" w:rsidRPr="00B54326" w:rsidRDefault="00925281" w:rsidP="00FF3E84">
            <w:pPr>
              <w:spacing w:after="0" w:line="259" w:lineRule="auto"/>
              <w:jc w:val="center"/>
              <w:rPr>
                <w:rFonts w:cs="Arial"/>
              </w:rPr>
            </w:pPr>
            <w:r w:rsidRPr="00B54326">
              <w:rPr>
                <w:rFonts w:cs="Arial"/>
              </w:rPr>
              <w:t>71,250</w:t>
            </w:r>
          </w:p>
        </w:tc>
      </w:tr>
    </w:tbl>
    <w:p w14:paraId="1B86A0F8" w14:textId="371EE688" w:rsidR="002B7CF3" w:rsidRPr="00B54326" w:rsidRDefault="005F7DF0" w:rsidP="00FF3E84">
      <w:pPr>
        <w:spacing w:after="0" w:line="259" w:lineRule="auto"/>
      </w:pPr>
      <w:r w:rsidRPr="00B54326">
        <w:t xml:space="preserve">Income limits </w:t>
      </w:r>
      <w:r w:rsidR="00C81EFA" w:rsidRPr="00B54326">
        <w:t>are effective as of July 1, 202</w:t>
      </w:r>
      <w:r w:rsidR="00925281" w:rsidRPr="00B54326">
        <w:t>3</w:t>
      </w:r>
      <w:r w:rsidRPr="00B54326">
        <w:t xml:space="preserve">. View the most current CDBG income limits at </w:t>
      </w:r>
      <w:hyperlink r:id="rId42" w:history="1">
        <w:r w:rsidRPr="00B54326">
          <w:rPr>
            <w:rStyle w:val="Hyperlink"/>
          </w:rPr>
          <w:t>https://www.hudexchange.info/resource/5334/cdbg-income-limits/</w:t>
        </w:r>
      </w:hyperlink>
    </w:p>
    <w:p w14:paraId="56D3B938" w14:textId="77777777" w:rsidR="002B7CF3" w:rsidRPr="00B54326" w:rsidRDefault="002B7CF3" w:rsidP="00FF3E84">
      <w:pPr>
        <w:spacing w:after="0" w:line="259" w:lineRule="auto"/>
      </w:pPr>
      <w:r w:rsidRPr="00B54326">
        <w:br w:type="page"/>
      </w:r>
    </w:p>
    <w:p w14:paraId="54DF3B96" w14:textId="3A033C16" w:rsidR="002B7CF3" w:rsidRPr="00B54326" w:rsidRDefault="002B7CF3" w:rsidP="00FF3E84">
      <w:pPr>
        <w:pStyle w:val="Heading1"/>
        <w:spacing w:before="0" w:after="0" w:line="259" w:lineRule="auto"/>
      </w:pPr>
      <w:bookmarkStart w:id="32" w:name="_Toc153139441"/>
      <w:r w:rsidRPr="00B54326">
        <w:lastRenderedPageBreak/>
        <w:t xml:space="preserve">Appendix </w:t>
      </w:r>
      <w:r w:rsidR="00967425" w:rsidRPr="00B54326">
        <w:t>F</w:t>
      </w:r>
      <w:r w:rsidRPr="00B54326">
        <w:t>: Racially/Ethnically Concentrated Areas of Poverty (RECAPs)</w:t>
      </w:r>
      <w:bookmarkEnd w:id="32"/>
    </w:p>
    <w:p w14:paraId="03D83727" w14:textId="77777777" w:rsidR="002B7CF3" w:rsidRPr="00B54326" w:rsidRDefault="002B7CF3" w:rsidP="00FF3E84">
      <w:pPr>
        <w:spacing w:after="0" w:line="259" w:lineRule="auto"/>
      </w:pPr>
    </w:p>
    <w:p w14:paraId="08233311" w14:textId="3698249B" w:rsidR="00366947" w:rsidRPr="00B54326" w:rsidRDefault="002B7CF3" w:rsidP="00FF3E84">
      <w:pPr>
        <w:spacing w:after="0" w:line="259" w:lineRule="auto"/>
      </w:pPr>
      <w:r w:rsidRPr="00B54326">
        <w:t xml:space="preserve">The Owner-Occupied Home Repair, Public and Community Services, and Public Infrastructure and City-Owned Facility Improvements applications award additional points for projects that are targeted to areas designated by HUD as Racially/Ethnically Concentrated Areas of Poverty (RECAPs). The below map </w:t>
      </w:r>
      <w:r w:rsidR="0006318F" w:rsidRPr="00B54326">
        <w:t xml:space="preserve">indicates </w:t>
      </w:r>
      <w:r w:rsidRPr="00B54326">
        <w:t>the location of these census tracts within the City</w:t>
      </w:r>
      <w:r w:rsidR="0006318F" w:rsidRPr="00B54326">
        <w:t xml:space="preserve"> (shaded areas)</w:t>
      </w:r>
      <w:r w:rsidR="00366947" w:rsidRPr="00B54326">
        <w:t>. If you are unsure if the location of your proposed activity is within a RECAP tract, contact us for support.</w:t>
      </w:r>
    </w:p>
    <w:p w14:paraId="47379605" w14:textId="77777777" w:rsidR="00366947" w:rsidRPr="00B54326" w:rsidRDefault="00366947" w:rsidP="00FF3E84">
      <w:pPr>
        <w:spacing w:after="0" w:line="259" w:lineRule="auto"/>
      </w:pPr>
    </w:p>
    <w:p w14:paraId="493BF865" w14:textId="20E60E5C" w:rsidR="005E582F" w:rsidRPr="00B54326" w:rsidRDefault="007C4F0B" w:rsidP="00FF3E84">
      <w:pPr>
        <w:spacing w:after="0" w:line="259" w:lineRule="auto"/>
        <w:jc w:val="center"/>
      </w:pPr>
      <w:r>
        <w:lastRenderedPageBreak/>
        <w:pict w14:anchorId="02189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489.6pt">
            <v:imagedata r:id="rId43" o:title="RECAPs"/>
            <v:shadow on="t" opacity=".5" offset="6pt,6pt"/>
          </v:shape>
        </w:pict>
      </w:r>
      <w:r w:rsidR="005E582F" w:rsidRPr="00B54326">
        <w:br w:type="page"/>
      </w:r>
    </w:p>
    <w:p w14:paraId="08216DE8" w14:textId="0AD20F93" w:rsidR="006A60FB" w:rsidRPr="00B54326" w:rsidRDefault="005E582F" w:rsidP="00FF3E84">
      <w:pPr>
        <w:pStyle w:val="Heading1"/>
        <w:spacing w:before="0" w:after="0" w:line="259" w:lineRule="auto"/>
      </w:pPr>
      <w:bookmarkStart w:id="33" w:name="_Toc153139442"/>
      <w:r w:rsidRPr="00B54326">
        <w:lastRenderedPageBreak/>
        <w:t xml:space="preserve">Appendix </w:t>
      </w:r>
      <w:r w:rsidR="00967425" w:rsidRPr="00B54326">
        <w:t>G</w:t>
      </w:r>
      <w:r w:rsidRPr="00B54326">
        <w:t xml:space="preserve">: </w:t>
      </w:r>
      <w:r w:rsidR="00C21FA4" w:rsidRPr="00B54326">
        <w:t>2024-2025</w:t>
      </w:r>
      <w:r w:rsidR="00C81EFA" w:rsidRPr="00B54326">
        <w:t xml:space="preserve"> (PY 202</w:t>
      </w:r>
      <w:r w:rsidR="00A67AD6" w:rsidRPr="00B54326">
        <w:t>4</w:t>
      </w:r>
      <w:r w:rsidR="009F19C4" w:rsidRPr="00B54326">
        <w:t>) NOFA Timeline</w:t>
      </w:r>
      <w:bookmarkEnd w:id="33"/>
      <w:r w:rsidR="009F19C4" w:rsidRPr="00B54326">
        <w:br/>
      </w:r>
    </w:p>
    <w:tbl>
      <w:tblPr>
        <w:tblW w:w="10353"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442"/>
        <w:gridCol w:w="6911"/>
      </w:tblGrid>
      <w:tr w:rsidR="006A60FB" w:rsidRPr="00B54326" w14:paraId="24E17175" w14:textId="77777777" w:rsidTr="008B2635">
        <w:trPr>
          <w:trHeight w:hRule="exact" w:val="710"/>
        </w:trPr>
        <w:tc>
          <w:tcPr>
            <w:tcW w:w="3442" w:type="dxa"/>
            <w:shd w:val="clear" w:color="auto" w:fill="D9D9D9" w:themeFill="background1" w:themeFillShade="D9"/>
            <w:vAlign w:val="center"/>
          </w:tcPr>
          <w:p w14:paraId="05822524" w14:textId="08355054" w:rsidR="006A60FB" w:rsidRPr="00B54326" w:rsidRDefault="009F19C4" w:rsidP="00FF3E84">
            <w:pPr>
              <w:pStyle w:val="TableText"/>
              <w:spacing w:after="0" w:line="259" w:lineRule="auto"/>
              <w:rPr>
                <w:b/>
              </w:rPr>
            </w:pPr>
            <w:r w:rsidRPr="00B54326">
              <w:rPr>
                <w:b/>
              </w:rPr>
              <w:t>Tentative Dates</w:t>
            </w:r>
          </w:p>
        </w:tc>
        <w:tc>
          <w:tcPr>
            <w:tcW w:w="6911" w:type="dxa"/>
            <w:shd w:val="clear" w:color="auto" w:fill="D9D9D9" w:themeFill="background1" w:themeFillShade="D9"/>
            <w:vAlign w:val="center"/>
          </w:tcPr>
          <w:p w14:paraId="6CD790F8" w14:textId="56F34DD4" w:rsidR="006A60FB" w:rsidRPr="00B54326" w:rsidRDefault="009F19C4" w:rsidP="00FF3E84">
            <w:pPr>
              <w:pStyle w:val="TableText"/>
              <w:spacing w:after="0" w:line="259" w:lineRule="auto"/>
              <w:rPr>
                <w:b/>
              </w:rPr>
            </w:pPr>
            <w:r w:rsidRPr="00B54326">
              <w:rPr>
                <w:b/>
              </w:rPr>
              <w:t>Activity</w:t>
            </w:r>
          </w:p>
        </w:tc>
      </w:tr>
      <w:tr w:rsidR="006A60FB" w:rsidRPr="00B54326" w14:paraId="05976886" w14:textId="77777777" w:rsidTr="008B2635">
        <w:trPr>
          <w:trHeight w:hRule="exact" w:val="450"/>
        </w:trPr>
        <w:tc>
          <w:tcPr>
            <w:tcW w:w="3442" w:type="dxa"/>
            <w:vAlign w:val="center"/>
          </w:tcPr>
          <w:p w14:paraId="2B0FFDED" w14:textId="048C7D6E" w:rsidR="006A60FB" w:rsidRPr="00B54326" w:rsidRDefault="008624FB" w:rsidP="00FF3E84">
            <w:pPr>
              <w:pStyle w:val="TableText"/>
              <w:spacing w:after="0" w:line="259" w:lineRule="auto"/>
            </w:pPr>
            <w:r>
              <w:t>January 2, 2024</w:t>
            </w:r>
          </w:p>
        </w:tc>
        <w:tc>
          <w:tcPr>
            <w:tcW w:w="6911" w:type="dxa"/>
            <w:vAlign w:val="center"/>
          </w:tcPr>
          <w:p w14:paraId="1F8D2A2B" w14:textId="77777777" w:rsidR="006A60FB" w:rsidRPr="00B54326" w:rsidRDefault="006A60FB" w:rsidP="00FF3E84">
            <w:pPr>
              <w:pStyle w:val="TableText"/>
              <w:spacing w:after="0" w:line="259" w:lineRule="auto"/>
              <w:jc w:val="left"/>
            </w:pPr>
            <w:r w:rsidRPr="00B54326">
              <w:t>Release of Consolidated NOFA</w:t>
            </w:r>
          </w:p>
        </w:tc>
      </w:tr>
      <w:tr w:rsidR="006A60FB" w:rsidRPr="00B54326" w14:paraId="1EF2BAF1" w14:textId="77777777" w:rsidTr="00634EBC">
        <w:trPr>
          <w:trHeight w:hRule="exact" w:val="2215"/>
        </w:trPr>
        <w:tc>
          <w:tcPr>
            <w:tcW w:w="3442" w:type="dxa"/>
            <w:vAlign w:val="center"/>
          </w:tcPr>
          <w:p w14:paraId="1C91994D" w14:textId="6E29DA0A" w:rsidR="006A60FB" w:rsidRPr="00B54326" w:rsidRDefault="00FE7078" w:rsidP="00FF3E84">
            <w:pPr>
              <w:pStyle w:val="TableText"/>
              <w:spacing w:after="0" w:line="259" w:lineRule="auto"/>
            </w:pPr>
            <w:r w:rsidRPr="00B54326">
              <w:t xml:space="preserve">January </w:t>
            </w:r>
            <w:r w:rsidR="00135A3A" w:rsidRPr="00B54326">
              <w:t>8</w:t>
            </w:r>
            <w:r w:rsidRPr="00B54326">
              <w:t>, 202</w:t>
            </w:r>
            <w:r w:rsidR="00135A3A" w:rsidRPr="00B54326">
              <w:t>4</w:t>
            </w:r>
            <w:r w:rsidR="009F19C4" w:rsidRPr="00B54326">
              <w:br/>
            </w:r>
            <w:r w:rsidRPr="00B54326">
              <w:t>10</w:t>
            </w:r>
            <w:r w:rsidR="00135A3A" w:rsidRPr="00B54326">
              <w:t>:30-11:30</w:t>
            </w:r>
            <w:r w:rsidRPr="00B54326">
              <w:t xml:space="preserve"> AM</w:t>
            </w:r>
          </w:p>
        </w:tc>
        <w:tc>
          <w:tcPr>
            <w:tcW w:w="6911" w:type="dxa"/>
            <w:vAlign w:val="center"/>
          </w:tcPr>
          <w:p w14:paraId="197868A6" w14:textId="77777777" w:rsidR="006A60FB" w:rsidRPr="00B54326" w:rsidRDefault="006A60FB" w:rsidP="00FF3E84">
            <w:pPr>
              <w:pStyle w:val="TableText"/>
              <w:spacing w:after="0" w:line="259" w:lineRule="auto"/>
              <w:jc w:val="left"/>
            </w:pPr>
            <w:r w:rsidRPr="00B54326">
              <w:t>NOFA Webinar</w:t>
            </w:r>
            <w:r w:rsidR="009F19C4" w:rsidRPr="00B54326">
              <w:t>: Application Process; Eligibility, Threshold, and Federal Requirements</w:t>
            </w:r>
          </w:p>
          <w:p w14:paraId="18B2D06E" w14:textId="34A89B2D" w:rsidR="009F19C4" w:rsidRPr="00B54326" w:rsidRDefault="00634EBC" w:rsidP="00FF3E84">
            <w:pPr>
              <w:pStyle w:val="TableText"/>
              <w:spacing w:after="0" w:line="259" w:lineRule="auto"/>
              <w:jc w:val="left"/>
            </w:pPr>
            <w:r w:rsidRPr="00B54326">
              <w:t xml:space="preserve">Register at </w:t>
            </w:r>
            <w:hyperlink r:id="rId44" w:history="1">
              <w:r w:rsidRPr="00B54326">
                <w:rPr>
                  <w:rStyle w:val="Hyperlink"/>
                </w:rPr>
                <w:t>https://fresno-gov.zoom.us/meeting/register/tJcpfuioqD4pGdAIGN2JkyUVisHgXlK1BeKh</w:t>
              </w:r>
            </w:hyperlink>
            <w:r w:rsidRPr="00B54326">
              <w:t xml:space="preserve"> or email </w:t>
            </w:r>
            <w:hyperlink r:id="rId45" w:history="1">
              <w:r w:rsidR="009F19C4" w:rsidRPr="00B54326">
                <w:rPr>
                  <w:rStyle w:val="Hyperlink"/>
                </w:rPr>
                <w:t>HCDD@fresno.gov</w:t>
              </w:r>
            </w:hyperlink>
          </w:p>
        </w:tc>
      </w:tr>
      <w:tr w:rsidR="004B6E9A" w:rsidRPr="00B54326" w14:paraId="4965B0EA" w14:textId="77777777" w:rsidTr="00634EBC">
        <w:trPr>
          <w:trHeight w:hRule="exact" w:val="1558"/>
        </w:trPr>
        <w:tc>
          <w:tcPr>
            <w:tcW w:w="3442" w:type="dxa"/>
            <w:vAlign w:val="center"/>
          </w:tcPr>
          <w:p w14:paraId="27D62EFF" w14:textId="4EDA8BD4" w:rsidR="004B6E9A" w:rsidRPr="00B54326" w:rsidRDefault="00FE7078" w:rsidP="00FF3E84">
            <w:pPr>
              <w:pStyle w:val="TableText"/>
              <w:spacing w:after="0" w:line="259" w:lineRule="auto"/>
            </w:pPr>
            <w:r w:rsidRPr="00B54326">
              <w:t xml:space="preserve">January </w:t>
            </w:r>
            <w:r w:rsidR="00634EBC" w:rsidRPr="00B54326">
              <w:t>8</w:t>
            </w:r>
            <w:r w:rsidRPr="00B54326">
              <w:t>, 202</w:t>
            </w:r>
            <w:r w:rsidR="00634EBC" w:rsidRPr="00B54326">
              <w:t>4</w:t>
            </w:r>
            <w:r w:rsidR="009F19C4" w:rsidRPr="00B54326">
              <w:br/>
            </w:r>
            <w:r w:rsidR="00634EBC" w:rsidRPr="00B54326">
              <w:t>1:30-2:30</w:t>
            </w:r>
            <w:r w:rsidR="009F19C4" w:rsidRPr="00B54326">
              <w:t xml:space="preserve"> PM</w:t>
            </w:r>
          </w:p>
        </w:tc>
        <w:tc>
          <w:tcPr>
            <w:tcW w:w="6911" w:type="dxa"/>
            <w:vAlign w:val="center"/>
          </w:tcPr>
          <w:p w14:paraId="0EE1DC7D" w14:textId="77777777" w:rsidR="004B6E9A" w:rsidRPr="00B54326" w:rsidRDefault="00634EBC" w:rsidP="00FF3E84">
            <w:pPr>
              <w:pStyle w:val="TableText"/>
              <w:spacing w:after="0" w:line="259" w:lineRule="auto"/>
              <w:jc w:val="left"/>
            </w:pPr>
            <w:r w:rsidRPr="00B54326">
              <w:t>NOFA Webinar – Homeless Services &amp; Homelessness Prevention</w:t>
            </w:r>
          </w:p>
          <w:p w14:paraId="5ED5C14E" w14:textId="381A1227" w:rsidR="00634EBC" w:rsidRPr="00B54326" w:rsidRDefault="00634EBC" w:rsidP="00FF3E84">
            <w:pPr>
              <w:pStyle w:val="TableText"/>
              <w:spacing w:after="0" w:line="259" w:lineRule="auto"/>
              <w:jc w:val="left"/>
            </w:pPr>
            <w:r w:rsidRPr="00B54326">
              <w:t xml:space="preserve">Register at </w:t>
            </w:r>
            <w:hyperlink r:id="rId46" w:history="1">
              <w:r w:rsidRPr="00B54326">
                <w:rPr>
                  <w:rStyle w:val="Hyperlink"/>
                </w:rPr>
                <w:t>https://fresno-gov.zoom.us/meeting/register/tJArce-sqz0jG9MtCQeW1sXdku1iCcAMQQH6</w:t>
              </w:r>
            </w:hyperlink>
            <w:r w:rsidRPr="00B54326">
              <w:t xml:space="preserve"> or email </w:t>
            </w:r>
            <w:hyperlink r:id="rId47" w:history="1">
              <w:r w:rsidRPr="00B54326">
                <w:rPr>
                  <w:rStyle w:val="Hyperlink"/>
                </w:rPr>
                <w:t>HCDD@fresno.gov</w:t>
              </w:r>
            </w:hyperlink>
            <w:r w:rsidRPr="00B54326">
              <w:t xml:space="preserve"> </w:t>
            </w:r>
          </w:p>
        </w:tc>
      </w:tr>
      <w:tr w:rsidR="004B6E9A" w:rsidRPr="00B54326" w14:paraId="429C61D7" w14:textId="77777777" w:rsidTr="00A67AD6">
        <w:trPr>
          <w:trHeight w:hRule="exact" w:val="1252"/>
        </w:trPr>
        <w:tc>
          <w:tcPr>
            <w:tcW w:w="3442" w:type="dxa"/>
            <w:vAlign w:val="center"/>
          </w:tcPr>
          <w:p w14:paraId="5D40EA35" w14:textId="09505C2B" w:rsidR="004B6E9A" w:rsidRPr="00B54326" w:rsidRDefault="00FE7078" w:rsidP="00FF3E84">
            <w:pPr>
              <w:pStyle w:val="TableText"/>
              <w:spacing w:after="0" w:line="259" w:lineRule="auto"/>
            </w:pPr>
            <w:r w:rsidRPr="00B54326">
              <w:t xml:space="preserve">January </w:t>
            </w:r>
            <w:r w:rsidR="00634EBC" w:rsidRPr="00B54326">
              <w:t>9</w:t>
            </w:r>
            <w:r w:rsidRPr="00B54326">
              <w:t>, 202</w:t>
            </w:r>
            <w:r w:rsidR="00634EBC" w:rsidRPr="00B54326">
              <w:t>4</w:t>
            </w:r>
            <w:r w:rsidR="009F19C4" w:rsidRPr="00B54326">
              <w:br/>
            </w:r>
            <w:r w:rsidR="00634EBC" w:rsidRPr="00B54326">
              <w:t>10:30-11:30 AM</w:t>
            </w:r>
          </w:p>
        </w:tc>
        <w:tc>
          <w:tcPr>
            <w:tcW w:w="6911" w:type="dxa"/>
            <w:vAlign w:val="center"/>
          </w:tcPr>
          <w:p w14:paraId="29FAED41" w14:textId="77777777" w:rsidR="004B6E9A" w:rsidRPr="00B54326" w:rsidRDefault="00634EBC" w:rsidP="00FF3E84">
            <w:pPr>
              <w:pStyle w:val="TableText"/>
              <w:spacing w:after="0" w:line="259" w:lineRule="auto"/>
              <w:jc w:val="left"/>
            </w:pPr>
            <w:r w:rsidRPr="00B54326">
              <w:t>NOFA Webinar – Public Services and Fair Housing</w:t>
            </w:r>
          </w:p>
          <w:p w14:paraId="034ABBC4" w14:textId="74053467" w:rsidR="00A67AD6" w:rsidRPr="00B54326" w:rsidRDefault="00A67AD6" w:rsidP="00FF3E84">
            <w:pPr>
              <w:pStyle w:val="TableText"/>
              <w:spacing w:after="0" w:line="259" w:lineRule="auto"/>
              <w:jc w:val="left"/>
            </w:pPr>
            <w:r w:rsidRPr="00B54326">
              <w:t xml:space="preserve">Register at </w:t>
            </w:r>
            <w:hyperlink r:id="rId48" w:history="1">
              <w:r w:rsidRPr="00B54326">
                <w:rPr>
                  <w:rStyle w:val="Hyperlink"/>
                </w:rPr>
                <w:t>https://fresno-gov.zoom.us/meeting/register/tJUldemtqDktG93Y0TPdn3sEU06gzXW8wgmX</w:t>
              </w:r>
            </w:hyperlink>
          </w:p>
          <w:p w14:paraId="1E65CDFF" w14:textId="7E6B6F91" w:rsidR="00A67AD6" w:rsidRPr="00B54326" w:rsidRDefault="00A67AD6" w:rsidP="00FF3E84">
            <w:pPr>
              <w:pStyle w:val="TableText"/>
              <w:spacing w:after="0" w:line="259" w:lineRule="auto"/>
              <w:jc w:val="left"/>
            </w:pPr>
          </w:p>
        </w:tc>
      </w:tr>
      <w:tr w:rsidR="00220DE4" w:rsidRPr="00B54326" w14:paraId="29800E08" w14:textId="77777777" w:rsidTr="00A67AD6">
        <w:trPr>
          <w:trHeight w:hRule="exact" w:val="1018"/>
        </w:trPr>
        <w:tc>
          <w:tcPr>
            <w:tcW w:w="3442" w:type="dxa"/>
            <w:vAlign w:val="center"/>
          </w:tcPr>
          <w:p w14:paraId="70425CB0" w14:textId="31A612B4" w:rsidR="00220DE4" w:rsidRPr="00B54326" w:rsidRDefault="00220DE4" w:rsidP="00FF3E84">
            <w:pPr>
              <w:pStyle w:val="TableText"/>
              <w:spacing w:after="0" w:line="259" w:lineRule="auto"/>
            </w:pPr>
            <w:r w:rsidRPr="00B54326">
              <w:t xml:space="preserve">January </w:t>
            </w:r>
            <w:r w:rsidR="00A67AD6" w:rsidRPr="00B54326">
              <w:t>9</w:t>
            </w:r>
            <w:r w:rsidRPr="00B54326">
              <w:t>, 202</w:t>
            </w:r>
            <w:r w:rsidR="00A67AD6" w:rsidRPr="00B54326">
              <w:t>4</w:t>
            </w:r>
          </w:p>
          <w:p w14:paraId="32F7DDC5" w14:textId="395C14F1" w:rsidR="00220DE4" w:rsidRPr="00B54326" w:rsidRDefault="00A67AD6" w:rsidP="00FF3E84">
            <w:pPr>
              <w:pStyle w:val="TableText"/>
              <w:spacing w:after="0" w:line="259" w:lineRule="auto"/>
            </w:pPr>
            <w:r w:rsidRPr="00B54326">
              <w:t>1:30-2:30</w:t>
            </w:r>
            <w:r w:rsidR="00220DE4" w:rsidRPr="00B54326">
              <w:t xml:space="preserve"> PM</w:t>
            </w:r>
          </w:p>
        </w:tc>
        <w:tc>
          <w:tcPr>
            <w:tcW w:w="6911" w:type="dxa"/>
            <w:vAlign w:val="center"/>
          </w:tcPr>
          <w:p w14:paraId="3090DDA6" w14:textId="77777777" w:rsidR="00220DE4" w:rsidRPr="00B54326" w:rsidRDefault="00220DE4" w:rsidP="00FF3E84">
            <w:pPr>
              <w:pStyle w:val="TableText"/>
              <w:spacing w:after="0" w:line="259" w:lineRule="auto"/>
              <w:jc w:val="left"/>
            </w:pPr>
            <w:r w:rsidRPr="00B54326">
              <w:t>NOFA Webinar – Owner-Occupied Home Repair</w:t>
            </w:r>
          </w:p>
          <w:p w14:paraId="0FF07B2D" w14:textId="65992455" w:rsidR="00A67AD6" w:rsidRPr="00B54326" w:rsidRDefault="00A67AD6" w:rsidP="00FF3E84">
            <w:pPr>
              <w:pStyle w:val="TableText"/>
              <w:spacing w:after="0" w:line="259" w:lineRule="auto"/>
              <w:jc w:val="left"/>
            </w:pPr>
            <w:r w:rsidRPr="00B54326">
              <w:t xml:space="preserve">Register at </w:t>
            </w:r>
            <w:hyperlink r:id="rId49" w:history="1">
              <w:r w:rsidRPr="00B54326">
                <w:rPr>
                  <w:rStyle w:val="Hyperlink"/>
                </w:rPr>
                <w:t>https://fresno-gov.zoom.us/meeting/register/tJwpf-2orzkuEtXwfOJVqzIjAAgE1Wg3LOLK</w:t>
              </w:r>
            </w:hyperlink>
          </w:p>
          <w:p w14:paraId="6A03A93A" w14:textId="47C45A4E" w:rsidR="00A67AD6" w:rsidRPr="00B54326" w:rsidRDefault="00A67AD6" w:rsidP="00FF3E84">
            <w:pPr>
              <w:pStyle w:val="TableText"/>
              <w:spacing w:after="0" w:line="259" w:lineRule="auto"/>
              <w:jc w:val="left"/>
            </w:pPr>
          </w:p>
        </w:tc>
      </w:tr>
      <w:tr w:rsidR="00F73A0A" w:rsidRPr="00B54326" w14:paraId="257F7FB9" w14:textId="77777777" w:rsidTr="008B2635">
        <w:trPr>
          <w:trHeight w:hRule="exact" w:val="823"/>
        </w:trPr>
        <w:tc>
          <w:tcPr>
            <w:tcW w:w="3442" w:type="dxa"/>
            <w:vAlign w:val="center"/>
          </w:tcPr>
          <w:p w14:paraId="04624369" w14:textId="791D4393" w:rsidR="00F73A0A" w:rsidRPr="00B54326" w:rsidRDefault="008624FB" w:rsidP="00FF3E84">
            <w:pPr>
              <w:pStyle w:val="TableText"/>
              <w:spacing w:after="0" w:line="259" w:lineRule="auto"/>
            </w:pPr>
            <w:r>
              <w:t>February 16</w:t>
            </w:r>
            <w:r w:rsidR="00C21FA4" w:rsidRPr="00B54326">
              <w:t>, 2024</w:t>
            </w:r>
            <w:r w:rsidR="00F73A0A" w:rsidRPr="00B54326">
              <w:br/>
              <w:t>4 PM</w:t>
            </w:r>
          </w:p>
        </w:tc>
        <w:tc>
          <w:tcPr>
            <w:tcW w:w="6911" w:type="dxa"/>
            <w:vAlign w:val="center"/>
          </w:tcPr>
          <w:p w14:paraId="48C0BF80" w14:textId="77777777" w:rsidR="00F73A0A" w:rsidRPr="00B54326" w:rsidRDefault="00F73A0A" w:rsidP="00FF3E84">
            <w:pPr>
              <w:pStyle w:val="TableText"/>
              <w:spacing w:after="0" w:line="259" w:lineRule="auto"/>
              <w:jc w:val="left"/>
            </w:pPr>
            <w:r w:rsidRPr="00B54326">
              <w:t>NOFA Applications Due to City</w:t>
            </w:r>
          </w:p>
        </w:tc>
      </w:tr>
      <w:tr w:rsidR="00F73A0A" w:rsidRPr="00B54326" w14:paraId="66FC5179" w14:textId="77777777" w:rsidTr="00F73A0A">
        <w:trPr>
          <w:trHeight w:hRule="exact" w:val="832"/>
        </w:trPr>
        <w:tc>
          <w:tcPr>
            <w:tcW w:w="3442" w:type="dxa"/>
            <w:vAlign w:val="center"/>
          </w:tcPr>
          <w:p w14:paraId="40675993" w14:textId="5C4D83D0" w:rsidR="00F73A0A" w:rsidRPr="00B54326" w:rsidRDefault="00C81EFA" w:rsidP="00FF3E84">
            <w:pPr>
              <w:pStyle w:val="TableText"/>
              <w:spacing w:after="0" w:line="259" w:lineRule="auto"/>
            </w:pPr>
            <w:r w:rsidRPr="00B54326">
              <w:t xml:space="preserve">March </w:t>
            </w:r>
            <w:r w:rsidR="00884586" w:rsidRPr="00B54326">
              <w:t>4</w:t>
            </w:r>
            <w:r w:rsidR="00FE7078" w:rsidRPr="00B54326">
              <w:t>, 202</w:t>
            </w:r>
            <w:r w:rsidR="00884586" w:rsidRPr="00B54326">
              <w:t>4</w:t>
            </w:r>
          </w:p>
        </w:tc>
        <w:tc>
          <w:tcPr>
            <w:tcW w:w="6911" w:type="dxa"/>
            <w:vAlign w:val="center"/>
          </w:tcPr>
          <w:p w14:paraId="57E428C1" w14:textId="6B3F98DD" w:rsidR="00F73A0A" w:rsidRPr="00B54326" w:rsidRDefault="00F73A0A" w:rsidP="00FF3E84">
            <w:pPr>
              <w:pStyle w:val="TableText"/>
              <w:spacing w:after="0" w:line="259" w:lineRule="auto"/>
              <w:jc w:val="left"/>
            </w:pPr>
            <w:r w:rsidRPr="00B54326">
              <w:t xml:space="preserve">Draft </w:t>
            </w:r>
            <w:r w:rsidR="00C21FA4" w:rsidRPr="00B54326">
              <w:t>2024-2025</w:t>
            </w:r>
            <w:r w:rsidRPr="00B54326">
              <w:t xml:space="preserve"> Annual Action Plan Published for 30-day Public Comment (including proposed NOFA subrecipients)</w:t>
            </w:r>
          </w:p>
        </w:tc>
      </w:tr>
      <w:tr w:rsidR="00711709" w:rsidRPr="00B54326" w14:paraId="3CE6968C" w14:textId="77777777" w:rsidTr="008B2635">
        <w:trPr>
          <w:trHeight w:hRule="exact" w:val="832"/>
        </w:trPr>
        <w:tc>
          <w:tcPr>
            <w:tcW w:w="3442" w:type="dxa"/>
            <w:vAlign w:val="center"/>
          </w:tcPr>
          <w:p w14:paraId="70AFCFBA" w14:textId="6DEAE94C" w:rsidR="00711709" w:rsidRPr="00B54326" w:rsidRDefault="00711709" w:rsidP="00FF3E84">
            <w:pPr>
              <w:pStyle w:val="TableText"/>
              <w:spacing w:after="0" w:line="259" w:lineRule="auto"/>
            </w:pPr>
            <w:r w:rsidRPr="00B54326">
              <w:t xml:space="preserve">April </w:t>
            </w:r>
            <w:r w:rsidR="00884586" w:rsidRPr="00B54326">
              <w:t>4</w:t>
            </w:r>
            <w:r w:rsidR="00FE7078" w:rsidRPr="00B54326">
              <w:t>, 202</w:t>
            </w:r>
            <w:r w:rsidR="00884586" w:rsidRPr="00B54326">
              <w:t>4</w:t>
            </w:r>
          </w:p>
        </w:tc>
        <w:tc>
          <w:tcPr>
            <w:tcW w:w="6911" w:type="dxa"/>
            <w:vAlign w:val="center"/>
          </w:tcPr>
          <w:p w14:paraId="23C0F793" w14:textId="4CFEBE68" w:rsidR="00711709" w:rsidRPr="00B54326" w:rsidRDefault="00711709" w:rsidP="00FF3E84">
            <w:pPr>
              <w:pStyle w:val="TableText"/>
              <w:spacing w:after="0" w:line="259" w:lineRule="auto"/>
              <w:jc w:val="left"/>
            </w:pPr>
            <w:r w:rsidRPr="00B54326">
              <w:t>Conclusion of the 30-day Public Comment Period</w:t>
            </w:r>
          </w:p>
        </w:tc>
      </w:tr>
      <w:tr w:rsidR="00F73A0A" w:rsidRPr="00B54326" w14:paraId="2B508374" w14:textId="77777777" w:rsidTr="008B2635">
        <w:trPr>
          <w:trHeight w:hRule="exact" w:val="832"/>
        </w:trPr>
        <w:tc>
          <w:tcPr>
            <w:tcW w:w="3442" w:type="dxa"/>
            <w:vAlign w:val="center"/>
          </w:tcPr>
          <w:p w14:paraId="2753971A" w14:textId="765484E8" w:rsidR="00F73A0A" w:rsidRPr="00B54326" w:rsidRDefault="00C81EFA" w:rsidP="00FF3E84">
            <w:pPr>
              <w:pStyle w:val="TableText"/>
              <w:spacing w:after="0" w:line="259" w:lineRule="auto"/>
            </w:pPr>
            <w:r w:rsidRPr="00B54326">
              <w:t xml:space="preserve">April </w:t>
            </w:r>
            <w:r w:rsidR="00A67AD6" w:rsidRPr="00B54326">
              <w:t>18, 2024</w:t>
            </w:r>
          </w:p>
        </w:tc>
        <w:tc>
          <w:tcPr>
            <w:tcW w:w="6911" w:type="dxa"/>
            <w:vAlign w:val="center"/>
          </w:tcPr>
          <w:p w14:paraId="4CD89171" w14:textId="624FD89B" w:rsidR="00F73A0A" w:rsidRPr="00B54326" w:rsidRDefault="00F73A0A" w:rsidP="00FF3E84">
            <w:pPr>
              <w:pStyle w:val="TableText"/>
              <w:spacing w:after="0" w:line="259" w:lineRule="auto"/>
              <w:jc w:val="left"/>
            </w:pPr>
            <w:r w:rsidRPr="00B54326">
              <w:t xml:space="preserve">City Council Consideration of </w:t>
            </w:r>
            <w:r w:rsidR="00C21FA4" w:rsidRPr="00B54326">
              <w:t>2024-2025</w:t>
            </w:r>
            <w:r w:rsidRPr="00B54326">
              <w:t xml:space="preserve"> Annual Action Plan &amp; Authorization of Subrecipient Agreements</w:t>
            </w:r>
          </w:p>
        </w:tc>
      </w:tr>
      <w:tr w:rsidR="00F73A0A" w:rsidRPr="00B54326" w14:paraId="3ABA5DC1" w14:textId="77777777" w:rsidTr="008B2635">
        <w:trPr>
          <w:trHeight w:hRule="exact" w:val="441"/>
        </w:trPr>
        <w:tc>
          <w:tcPr>
            <w:tcW w:w="3442" w:type="dxa"/>
            <w:vAlign w:val="center"/>
          </w:tcPr>
          <w:p w14:paraId="4ACFC617" w14:textId="5DC5AEC1" w:rsidR="00F73A0A" w:rsidRPr="00B54326" w:rsidRDefault="00C81EFA" w:rsidP="00FF3E84">
            <w:pPr>
              <w:pStyle w:val="TableText"/>
              <w:spacing w:after="0" w:line="259" w:lineRule="auto"/>
            </w:pPr>
            <w:r w:rsidRPr="00B54326">
              <w:t xml:space="preserve">May 15, </w:t>
            </w:r>
            <w:r w:rsidR="007754D6" w:rsidRPr="00B54326">
              <w:t>202</w:t>
            </w:r>
            <w:r w:rsidR="00A67AD6" w:rsidRPr="00B54326">
              <w:t>4</w:t>
            </w:r>
          </w:p>
        </w:tc>
        <w:tc>
          <w:tcPr>
            <w:tcW w:w="6911" w:type="dxa"/>
            <w:vAlign w:val="center"/>
          </w:tcPr>
          <w:p w14:paraId="1FEF4F1A" w14:textId="28970906" w:rsidR="00F73A0A" w:rsidRPr="00B54326" w:rsidRDefault="00F73A0A" w:rsidP="00FF3E84">
            <w:pPr>
              <w:pStyle w:val="TableText"/>
              <w:spacing w:after="0" w:line="259" w:lineRule="auto"/>
              <w:jc w:val="left"/>
            </w:pPr>
            <w:r w:rsidRPr="00B54326">
              <w:t>Annual Action Plan due to HUD</w:t>
            </w:r>
          </w:p>
        </w:tc>
      </w:tr>
      <w:tr w:rsidR="00F73A0A" w:rsidRPr="0090560E" w14:paraId="3B97A778" w14:textId="77777777" w:rsidTr="008B2635">
        <w:trPr>
          <w:trHeight w:hRule="exact" w:val="2179"/>
        </w:trPr>
        <w:tc>
          <w:tcPr>
            <w:tcW w:w="3442" w:type="dxa"/>
            <w:vAlign w:val="center"/>
          </w:tcPr>
          <w:p w14:paraId="0DC5A794" w14:textId="10AAA3C9" w:rsidR="00F73A0A" w:rsidRPr="00B54326" w:rsidRDefault="00F73A0A" w:rsidP="00FF3E84">
            <w:pPr>
              <w:pStyle w:val="TableText"/>
              <w:spacing w:after="0" w:line="259" w:lineRule="auto"/>
            </w:pPr>
            <w:r w:rsidRPr="00B54326">
              <w:lastRenderedPageBreak/>
              <w:t xml:space="preserve">Late Spring </w:t>
            </w:r>
          </w:p>
          <w:p w14:paraId="1AAB8FA1" w14:textId="1529F90F" w:rsidR="00F73A0A" w:rsidRPr="00B54326" w:rsidRDefault="00C81EFA" w:rsidP="00FF3E84">
            <w:pPr>
              <w:pStyle w:val="TableText"/>
              <w:spacing w:after="0" w:line="259" w:lineRule="auto"/>
            </w:pPr>
            <w:r w:rsidRPr="00B54326">
              <w:t>(Target of June 30, 202</w:t>
            </w:r>
            <w:r w:rsidR="00A67AD6" w:rsidRPr="00B54326">
              <w:t>4</w:t>
            </w:r>
            <w:r w:rsidR="00F73A0A" w:rsidRPr="00B54326">
              <w:t>)</w:t>
            </w:r>
          </w:p>
        </w:tc>
        <w:tc>
          <w:tcPr>
            <w:tcW w:w="6911" w:type="dxa"/>
            <w:vAlign w:val="center"/>
          </w:tcPr>
          <w:p w14:paraId="42B1D726" w14:textId="7D5A0BE4" w:rsidR="00F73A0A" w:rsidRPr="00B54326" w:rsidRDefault="00F73A0A" w:rsidP="00FF3E84">
            <w:pPr>
              <w:pStyle w:val="TableText"/>
              <w:spacing w:after="0" w:line="259" w:lineRule="auto"/>
              <w:jc w:val="left"/>
            </w:pPr>
            <w:r w:rsidRPr="00B54326">
              <w:t xml:space="preserve">Program Leads will work with selected subrecipients to acquire any remaining documentation, complete any required training, establish monitoring plans, conduct environmental studies, and </w:t>
            </w:r>
            <w:proofErr w:type="gramStart"/>
            <w:r w:rsidRPr="00B54326">
              <w:t>enter into</w:t>
            </w:r>
            <w:proofErr w:type="gramEnd"/>
            <w:r w:rsidRPr="00B54326">
              <w:t xml:space="preserve"> subrecipient agreements (units of local government will receive Notice of Grant Awards).</w:t>
            </w:r>
          </w:p>
        </w:tc>
      </w:tr>
    </w:tbl>
    <w:p w14:paraId="73EB329D" w14:textId="425EF37A" w:rsidR="000C2FE5" w:rsidRPr="0090560E" w:rsidRDefault="000C2FE5" w:rsidP="00FF3E84">
      <w:pPr>
        <w:spacing w:after="0" w:line="259" w:lineRule="auto"/>
      </w:pPr>
    </w:p>
    <w:sectPr w:rsidR="000C2FE5" w:rsidRPr="0090560E" w:rsidSect="005E582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CADE" w14:textId="77777777" w:rsidR="00E22FCA" w:rsidRDefault="00E22FCA">
      <w:r>
        <w:separator/>
      </w:r>
    </w:p>
  </w:endnote>
  <w:endnote w:type="continuationSeparator" w:id="0">
    <w:p w14:paraId="59D98ED7" w14:textId="77777777" w:rsidR="00E22FCA" w:rsidRDefault="00E2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45E6" w14:textId="40504A47" w:rsidR="00C424ED" w:rsidRDefault="00C424ED" w:rsidP="00BC6A31">
    <w:pPr>
      <w:jc w:val="right"/>
    </w:pPr>
    <w:r>
      <w:t xml:space="preserve">Page </w:t>
    </w:r>
    <w:r>
      <w:rPr>
        <w:b/>
      </w:rPr>
      <w:fldChar w:fldCharType="begin"/>
    </w:r>
    <w:r>
      <w:rPr>
        <w:b/>
      </w:rPr>
      <w:instrText xml:space="preserve"> PAGE  \* Arabic  \* MERGEFORMAT </w:instrText>
    </w:r>
    <w:r>
      <w:rPr>
        <w:b/>
      </w:rPr>
      <w:fldChar w:fldCharType="separate"/>
    </w:r>
    <w:r w:rsidR="007B303A">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7B303A">
      <w:rPr>
        <w:b/>
        <w:noProof/>
      </w:rPr>
      <w:t>38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17D6" w14:textId="77777777" w:rsidR="00E22FCA" w:rsidRDefault="00E22FCA">
      <w:r>
        <w:separator/>
      </w:r>
    </w:p>
  </w:footnote>
  <w:footnote w:type="continuationSeparator" w:id="0">
    <w:p w14:paraId="4CD5F72E" w14:textId="77777777" w:rsidR="00E22FCA" w:rsidRDefault="00E22FCA">
      <w:r>
        <w:continuationSeparator/>
      </w:r>
    </w:p>
  </w:footnote>
  <w:footnote w:id="1">
    <w:p w14:paraId="09E6AA30" w14:textId="13B00249" w:rsidR="00C424ED" w:rsidRPr="005576F8" w:rsidRDefault="00C424ED">
      <w:pPr>
        <w:pStyle w:val="FootnoteText"/>
      </w:pPr>
      <w:r w:rsidRPr="005576F8">
        <w:rPr>
          <w:rStyle w:val="FootnoteReference"/>
        </w:rPr>
        <w:footnoteRef/>
      </w:r>
      <w:r w:rsidRPr="005576F8">
        <w:t xml:space="preserve"> The Affordable Housing Development and Substantial Rehabilitation NOFA is not part of this Consolidated NOFA and is expected to be released </w:t>
      </w:r>
      <w:r w:rsidR="003A27C9" w:rsidRPr="005576F8">
        <w:t>in May 202</w:t>
      </w:r>
      <w:r w:rsidR="00FB2C27" w:rsidRPr="005576F8">
        <w:t>4</w:t>
      </w:r>
      <w:r w:rsidRPr="005576F8">
        <w:t xml:space="preserve"> under a separate process.</w:t>
      </w:r>
    </w:p>
  </w:footnote>
  <w:footnote w:id="2">
    <w:p w14:paraId="1FB57CE7" w14:textId="6907776C" w:rsidR="00C424ED" w:rsidRPr="005576F8" w:rsidRDefault="00C424ED">
      <w:pPr>
        <w:pStyle w:val="FootnoteText"/>
      </w:pPr>
      <w:r w:rsidRPr="005576F8">
        <w:rPr>
          <w:rStyle w:val="FootnoteReference"/>
        </w:rPr>
        <w:footnoteRef/>
      </w:r>
      <w:r w:rsidRPr="005576F8">
        <w:t xml:space="preserve"> Public infrastructure and facilities applications will be accepted from City departments only.</w:t>
      </w:r>
    </w:p>
  </w:footnote>
  <w:footnote w:id="3">
    <w:p w14:paraId="4129574A" w14:textId="2875AAD4" w:rsidR="00C424ED" w:rsidRPr="005576F8" w:rsidRDefault="00C424ED">
      <w:pPr>
        <w:pStyle w:val="FootnoteText"/>
      </w:pPr>
      <w:r w:rsidRPr="005576F8">
        <w:rPr>
          <w:rStyle w:val="FootnoteReference"/>
        </w:rPr>
        <w:footnoteRef/>
      </w:r>
      <w:r w:rsidRPr="005576F8">
        <w:t xml:space="preserve"> Compliance and </w:t>
      </w:r>
      <w:r w:rsidR="00E42386" w:rsidRPr="005576F8">
        <w:t xml:space="preserve">administration </w:t>
      </w:r>
      <w:r w:rsidRPr="005576F8">
        <w:t xml:space="preserve">will be performed by the City. The City is not soliciting applications for compliance </w:t>
      </w:r>
      <w:r w:rsidR="004B1F26" w:rsidRPr="005576F8">
        <w:t>or</w:t>
      </w:r>
      <w:r w:rsidRPr="005576F8">
        <w:t xml:space="preserve"> administration.</w:t>
      </w:r>
    </w:p>
  </w:footnote>
  <w:footnote w:id="4">
    <w:p w14:paraId="5E60EB0D" w14:textId="03FFDAEB" w:rsidR="00C424ED" w:rsidRPr="005576F8" w:rsidRDefault="00C424ED">
      <w:pPr>
        <w:pStyle w:val="FootnoteText"/>
      </w:pPr>
      <w:r w:rsidRPr="005576F8">
        <w:rPr>
          <w:rStyle w:val="FootnoteReference"/>
        </w:rPr>
        <w:footnoteRef/>
      </w:r>
      <w:r w:rsidRPr="005576F8">
        <w:t xml:space="preserve"> ESG regulations limit street outreach and emergency shelter activities (combined) to no more than 60% of the fiscal year grant.</w:t>
      </w:r>
    </w:p>
  </w:footnote>
  <w:footnote w:id="5">
    <w:p w14:paraId="48DE492E" w14:textId="75F75573" w:rsidR="00C424ED" w:rsidRDefault="00C424ED">
      <w:pPr>
        <w:pStyle w:val="FootnoteText"/>
      </w:pPr>
      <w:r w:rsidRPr="005576F8">
        <w:rPr>
          <w:rStyle w:val="FootnoteReference"/>
        </w:rPr>
        <w:footnoteRef/>
      </w:r>
      <w:r w:rsidRPr="005576F8">
        <w:t xml:space="preserve"> HMIS participation is required as a project component within all </w:t>
      </w:r>
      <w:r w:rsidR="00884586" w:rsidRPr="005576F8">
        <w:t>proposals but</w:t>
      </w:r>
      <w:r w:rsidRPr="005576F8">
        <w:t xml:space="preserve"> may not be the sole project component.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5965" w14:textId="1F457FDA" w:rsidR="00C424ED" w:rsidRPr="00BC6A31" w:rsidRDefault="00C424ED" w:rsidP="00BC6A31">
    <w:pPr>
      <w:jc w:val="center"/>
    </w:pPr>
    <w:r>
      <w:t xml:space="preserve">City of Fresno </w:t>
    </w:r>
    <w:r w:rsidR="00C21FA4">
      <w:t>2024-2025</w:t>
    </w:r>
    <w:r>
      <w:t xml:space="preserve"> Consolidated NOFA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D4E"/>
    <w:multiLevelType w:val="hybridMultilevel"/>
    <w:tmpl w:val="C2E2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020B"/>
    <w:multiLevelType w:val="hybridMultilevel"/>
    <w:tmpl w:val="07801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E76"/>
    <w:multiLevelType w:val="hybridMultilevel"/>
    <w:tmpl w:val="C972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5880"/>
    <w:multiLevelType w:val="hybridMultilevel"/>
    <w:tmpl w:val="C8EA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6364F"/>
    <w:multiLevelType w:val="hybridMultilevel"/>
    <w:tmpl w:val="49D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C5927"/>
    <w:multiLevelType w:val="hybridMultilevel"/>
    <w:tmpl w:val="E7F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930FB"/>
    <w:multiLevelType w:val="hybridMultilevel"/>
    <w:tmpl w:val="1372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F7CAD"/>
    <w:multiLevelType w:val="hybridMultilevel"/>
    <w:tmpl w:val="B55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95791"/>
    <w:multiLevelType w:val="hybridMultilevel"/>
    <w:tmpl w:val="411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45E2A"/>
    <w:multiLevelType w:val="hybridMultilevel"/>
    <w:tmpl w:val="C554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A1A0C"/>
    <w:multiLevelType w:val="hybridMultilevel"/>
    <w:tmpl w:val="A53C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D095C"/>
    <w:multiLevelType w:val="hybridMultilevel"/>
    <w:tmpl w:val="84DEB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62130"/>
    <w:multiLevelType w:val="hybridMultilevel"/>
    <w:tmpl w:val="25CC7CFA"/>
    <w:lvl w:ilvl="0" w:tplc="3E7EC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60223E"/>
    <w:multiLevelType w:val="hybridMultilevel"/>
    <w:tmpl w:val="048CBC3C"/>
    <w:lvl w:ilvl="0" w:tplc="B036B88E">
      <w:start w:val="1"/>
      <w:numFmt w:val="decimal"/>
      <w:lvlText w:val="%1."/>
      <w:lvlJc w:val="left"/>
      <w:pPr>
        <w:ind w:left="720" w:hanging="360"/>
      </w:pPr>
      <w:rPr>
        <w:rFonts w:ascii="Arial" w:hAnsi="Arial" w:cs="Arial"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E2FAA"/>
    <w:multiLevelType w:val="hybridMultilevel"/>
    <w:tmpl w:val="49E2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80021"/>
    <w:multiLevelType w:val="hybridMultilevel"/>
    <w:tmpl w:val="C6FAE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390885"/>
    <w:multiLevelType w:val="hybridMultilevel"/>
    <w:tmpl w:val="F4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D671B"/>
    <w:multiLevelType w:val="hybridMultilevel"/>
    <w:tmpl w:val="9C2A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501FD"/>
    <w:multiLevelType w:val="hybridMultilevel"/>
    <w:tmpl w:val="F87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B184C"/>
    <w:multiLevelType w:val="hybridMultilevel"/>
    <w:tmpl w:val="CF80F3D4"/>
    <w:lvl w:ilvl="0" w:tplc="D48A4D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56F67"/>
    <w:multiLevelType w:val="hybridMultilevel"/>
    <w:tmpl w:val="3E0CC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68031D"/>
    <w:multiLevelType w:val="hybridMultilevel"/>
    <w:tmpl w:val="4334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C0FE5"/>
    <w:multiLevelType w:val="hybridMultilevel"/>
    <w:tmpl w:val="C422D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8B3BDE"/>
    <w:multiLevelType w:val="hybridMultilevel"/>
    <w:tmpl w:val="E06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131D1"/>
    <w:multiLevelType w:val="hybridMultilevel"/>
    <w:tmpl w:val="9CC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55E63"/>
    <w:multiLevelType w:val="hybridMultilevel"/>
    <w:tmpl w:val="0C2E8FA2"/>
    <w:lvl w:ilvl="0" w:tplc="3598775C">
      <w:start w:val="1"/>
      <w:numFmt w:val="bullet"/>
      <w:lvlText w:val=""/>
      <w:lvlJc w:val="left"/>
      <w:pPr>
        <w:ind w:left="720" w:hanging="360"/>
      </w:pPr>
      <w:rPr>
        <w:rFonts w:ascii="Wingdings 3" w:hAnsi="Wingdings 3"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689752">
    <w:abstractNumId w:val="25"/>
  </w:num>
  <w:num w:numId="2" w16cid:durableId="1878201979">
    <w:abstractNumId w:val="23"/>
  </w:num>
  <w:num w:numId="3" w16cid:durableId="1143888476">
    <w:abstractNumId w:val="4"/>
  </w:num>
  <w:num w:numId="4" w16cid:durableId="1114859645">
    <w:abstractNumId w:val="9"/>
  </w:num>
  <w:num w:numId="5" w16cid:durableId="1864979968">
    <w:abstractNumId w:val="16"/>
  </w:num>
  <w:num w:numId="6" w16cid:durableId="184750744">
    <w:abstractNumId w:val="13"/>
  </w:num>
  <w:num w:numId="7" w16cid:durableId="1203244939">
    <w:abstractNumId w:val="20"/>
  </w:num>
  <w:num w:numId="8" w16cid:durableId="452410400">
    <w:abstractNumId w:val="2"/>
  </w:num>
  <w:num w:numId="9" w16cid:durableId="1949965075">
    <w:abstractNumId w:val="15"/>
  </w:num>
  <w:num w:numId="10" w16cid:durableId="934289639">
    <w:abstractNumId w:val="22"/>
  </w:num>
  <w:num w:numId="11" w16cid:durableId="1113474999">
    <w:abstractNumId w:val="17"/>
  </w:num>
  <w:num w:numId="12" w16cid:durableId="363945908">
    <w:abstractNumId w:val="18"/>
  </w:num>
  <w:num w:numId="13" w16cid:durableId="528104710">
    <w:abstractNumId w:val="19"/>
  </w:num>
  <w:num w:numId="14" w16cid:durableId="1797481951">
    <w:abstractNumId w:val="14"/>
  </w:num>
  <w:num w:numId="15" w16cid:durableId="844586957">
    <w:abstractNumId w:val="0"/>
  </w:num>
  <w:num w:numId="16" w16cid:durableId="1260069394">
    <w:abstractNumId w:val="6"/>
  </w:num>
  <w:num w:numId="17" w16cid:durableId="1849558972">
    <w:abstractNumId w:val="8"/>
  </w:num>
  <w:num w:numId="18" w16cid:durableId="1018657907">
    <w:abstractNumId w:val="10"/>
  </w:num>
  <w:num w:numId="19" w16cid:durableId="1872456506">
    <w:abstractNumId w:val="11"/>
  </w:num>
  <w:num w:numId="20" w16cid:durableId="1605266504">
    <w:abstractNumId w:val="5"/>
  </w:num>
  <w:num w:numId="21" w16cid:durableId="325129562">
    <w:abstractNumId w:val="24"/>
  </w:num>
  <w:num w:numId="22" w16cid:durableId="1276979642">
    <w:abstractNumId w:val="21"/>
  </w:num>
  <w:num w:numId="23" w16cid:durableId="1001004401">
    <w:abstractNumId w:val="7"/>
  </w:num>
  <w:num w:numId="24" w16cid:durableId="2104955734">
    <w:abstractNumId w:val="3"/>
  </w:num>
  <w:num w:numId="25" w16cid:durableId="1209948769">
    <w:abstractNumId w:val="1"/>
  </w:num>
  <w:num w:numId="26" w16cid:durableId="10691583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Pg9q3kX/Xfsu/P2jAgRLMaaYzy6QKrbZQS+8eY3tk295EMnIcdRb4A7JbSGPp9wtdxbp7Zec/mcLxsTpa8oTQ==" w:salt="3bFkT74iqWrw6xmD0kT1uA=="/>
  <w:defaultTabStop w:val="720"/>
  <w:drawingGridHorizontalSpacing w:val="110"/>
  <w:displayHorizontalDrawingGridEvery w:val="2"/>
  <w:characterSpacingControl w:val="doNotCompress"/>
  <w:hdrShapeDefaults>
    <o:shapedefaults v:ext="edit" spidmax="2051">
      <o:colormru v:ext="edit" colors="#f9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2E"/>
    <w:rsid w:val="000106C4"/>
    <w:rsid w:val="000107CB"/>
    <w:rsid w:val="00015158"/>
    <w:rsid w:val="000368AC"/>
    <w:rsid w:val="0003713E"/>
    <w:rsid w:val="00040E89"/>
    <w:rsid w:val="00051CFB"/>
    <w:rsid w:val="00052011"/>
    <w:rsid w:val="0005397A"/>
    <w:rsid w:val="00053AB4"/>
    <w:rsid w:val="00060CCF"/>
    <w:rsid w:val="0006318F"/>
    <w:rsid w:val="0006530A"/>
    <w:rsid w:val="00065ECD"/>
    <w:rsid w:val="00072309"/>
    <w:rsid w:val="00072E98"/>
    <w:rsid w:val="00083C04"/>
    <w:rsid w:val="00092867"/>
    <w:rsid w:val="000A1E5F"/>
    <w:rsid w:val="000A46C0"/>
    <w:rsid w:val="000C2FE5"/>
    <w:rsid w:val="000C4F52"/>
    <w:rsid w:val="000D3866"/>
    <w:rsid w:val="000F3AEF"/>
    <w:rsid w:val="00104225"/>
    <w:rsid w:val="0011604F"/>
    <w:rsid w:val="001163EE"/>
    <w:rsid w:val="001223F0"/>
    <w:rsid w:val="00123918"/>
    <w:rsid w:val="0013327D"/>
    <w:rsid w:val="00135872"/>
    <w:rsid w:val="00135A3A"/>
    <w:rsid w:val="001460A0"/>
    <w:rsid w:val="00163B2A"/>
    <w:rsid w:val="00167BA7"/>
    <w:rsid w:val="001A01F8"/>
    <w:rsid w:val="001A5B55"/>
    <w:rsid w:val="001C3A85"/>
    <w:rsid w:val="001C7FCC"/>
    <w:rsid w:val="001D04F5"/>
    <w:rsid w:val="001D3D9F"/>
    <w:rsid w:val="001D4B54"/>
    <w:rsid w:val="002130EE"/>
    <w:rsid w:val="00220DE4"/>
    <w:rsid w:val="00233DE6"/>
    <w:rsid w:val="0023799A"/>
    <w:rsid w:val="00240011"/>
    <w:rsid w:val="00250696"/>
    <w:rsid w:val="002523CD"/>
    <w:rsid w:val="00253FA5"/>
    <w:rsid w:val="002640C8"/>
    <w:rsid w:val="00280F26"/>
    <w:rsid w:val="002924D1"/>
    <w:rsid w:val="00297CE5"/>
    <w:rsid w:val="002A459D"/>
    <w:rsid w:val="002A6037"/>
    <w:rsid w:val="002A65A0"/>
    <w:rsid w:val="002B72A8"/>
    <w:rsid w:val="002B7CF3"/>
    <w:rsid w:val="002C43F7"/>
    <w:rsid w:val="002C6F0D"/>
    <w:rsid w:val="002D0B72"/>
    <w:rsid w:val="002D51A3"/>
    <w:rsid w:val="002D5748"/>
    <w:rsid w:val="002E18E8"/>
    <w:rsid w:val="002E58DD"/>
    <w:rsid w:val="002F123C"/>
    <w:rsid w:val="00301BBC"/>
    <w:rsid w:val="00313ED1"/>
    <w:rsid w:val="00321E37"/>
    <w:rsid w:val="0032761D"/>
    <w:rsid w:val="00340B4F"/>
    <w:rsid w:val="00342A1D"/>
    <w:rsid w:val="00344863"/>
    <w:rsid w:val="00366947"/>
    <w:rsid w:val="00375446"/>
    <w:rsid w:val="00383D27"/>
    <w:rsid w:val="003847C3"/>
    <w:rsid w:val="00386DBB"/>
    <w:rsid w:val="00391F09"/>
    <w:rsid w:val="00394B4F"/>
    <w:rsid w:val="003A1DDA"/>
    <w:rsid w:val="003A27C9"/>
    <w:rsid w:val="003C7E0C"/>
    <w:rsid w:val="003F3AD3"/>
    <w:rsid w:val="003F58C3"/>
    <w:rsid w:val="0040298E"/>
    <w:rsid w:val="00421368"/>
    <w:rsid w:val="00427662"/>
    <w:rsid w:val="00443C52"/>
    <w:rsid w:val="00444418"/>
    <w:rsid w:val="00446076"/>
    <w:rsid w:val="004564BD"/>
    <w:rsid w:val="004605D0"/>
    <w:rsid w:val="00460CFC"/>
    <w:rsid w:val="004669E9"/>
    <w:rsid w:val="00470D49"/>
    <w:rsid w:val="00474A33"/>
    <w:rsid w:val="004802D8"/>
    <w:rsid w:val="00480E88"/>
    <w:rsid w:val="00483BDE"/>
    <w:rsid w:val="00487708"/>
    <w:rsid w:val="004A2EBE"/>
    <w:rsid w:val="004A548B"/>
    <w:rsid w:val="004A788C"/>
    <w:rsid w:val="004B1F26"/>
    <w:rsid w:val="004B6AE3"/>
    <w:rsid w:val="004B6E9A"/>
    <w:rsid w:val="004C2835"/>
    <w:rsid w:val="004C4F90"/>
    <w:rsid w:val="004C63D2"/>
    <w:rsid w:val="004C79F1"/>
    <w:rsid w:val="004D56C0"/>
    <w:rsid w:val="004E6511"/>
    <w:rsid w:val="004E6FE1"/>
    <w:rsid w:val="0051773F"/>
    <w:rsid w:val="005202EE"/>
    <w:rsid w:val="00522118"/>
    <w:rsid w:val="005341D2"/>
    <w:rsid w:val="0053541D"/>
    <w:rsid w:val="00541288"/>
    <w:rsid w:val="00547765"/>
    <w:rsid w:val="0055222C"/>
    <w:rsid w:val="0055602E"/>
    <w:rsid w:val="005576F8"/>
    <w:rsid w:val="00561A2A"/>
    <w:rsid w:val="00562CF1"/>
    <w:rsid w:val="00563C27"/>
    <w:rsid w:val="00573BC9"/>
    <w:rsid w:val="00576393"/>
    <w:rsid w:val="005968D5"/>
    <w:rsid w:val="005A3561"/>
    <w:rsid w:val="005B0759"/>
    <w:rsid w:val="005B2E60"/>
    <w:rsid w:val="005C57F7"/>
    <w:rsid w:val="005C5BF9"/>
    <w:rsid w:val="005C76A2"/>
    <w:rsid w:val="005E2C96"/>
    <w:rsid w:val="005E582F"/>
    <w:rsid w:val="005F28DC"/>
    <w:rsid w:val="005F7DF0"/>
    <w:rsid w:val="0060363A"/>
    <w:rsid w:val="00621472"/>
    <w:rsid w:val="00627AAD"/>
    <w:rsid w:val="00633116"/>
    <w:rsid w:val="00634EBC"/>
    <w:rsid w:val="00637050"/>
    <w:rsid w:val="0063705D"/>
    <w:rsid w:val="00650E3D"/>
    <w:rsid w:val="00660892"/>
    <w:rsid w:val="00661E4F"/>
    <w:rsid w:val="00661EDA"/>
    <w:rsid w:val="00663467"/>
    <w:rsid w:val="006830BA"/>
    <w:rsid w:val="006879A9"/>
    <w:rsid w:val="006901DC"/>
    <w:rsid w:val="00695106"/>
    <w:rsid w:val="006A60FB"/>
    <w:rsid w:val="006B7C7D"/>
    <w:rsid w:val="006C1EE2"/>
    <w:rsid w:val="006C2B4C"/>
    <w:rsid w:val="006C48F0"/>
    <w:rsid w:val="006C5D87"/>
    <w:rsid w:val="006D265F"/>
    <w:rsid w:val="006D32C1"/>
    <w:rsid w:val="006D5408"/>
    <w:rsid w:val="006F1B9F"/>
    <w:rsid w:val="006F34F0"/>
    <w:rsid w:val="00703459"/>
    <w:rsid w:val="00711709"/>
    <w:rsid w:val="00711A7C"/>
    <w:rsid w:val="007163F3"/>
    <w:rsid w:val="007232AD"/>
    <w:rsid w:val="00757FC5"/>
    <w:rsid w:val="007601F4"/>
    <w:rsid w:val="0077422A"/>
    <w:rsid w:val="007754D6"/>
    <w:rsid w:val="00793220"/>
    <w:rsid w:val="0079421D"/>
    <w:rsid w:val="00795CB0"/>
    <w:rsid w:val="007A38D3"/>
    <w:rsid w:val="007A5E6F"/>
    <w:rsid w:val="007A7646"/>
    <w:rsid w:val="007B303A"/>
    <w:rsid w:val="007C100C"/>
    <w:rsid w:val="007C4F0B"/>
    <w:rsid w:val="007D35A2"/>
    <w:rsid w:val="007E5573"/>
    <w:rsid w:val="007F6030"/>
    <w:rsid w:val="008223B1"/>
    <w:rsid w:val="008614F6"/>
    <w:rsid w:val="00862235"/>
    <w:rsid w:val="008624FB"/>
    <w:rsid w:val="0086625A"/>
    <w:rsid w:val="00866463"/>
    <w:rsid w:val="008751DF"/>
    <w:rsid w:val="0087724F"/>
    <w:rsid w:val="008837B2"/>
    <w:rsid w:val="00884586"/>
    <w:rsid w:val="0088628C"/>
    <w:rsid w:val="0089493A"/>
    <w:rsid w:val="008952A5"/>
    <w:rsid w:val="008A15D1"/>
    <w:rsid w:val="008B2635"/>
    <w:rsid w:val="008C096C"/>
    <w:rsid w:val="008C21A4"/>
    <w:rsid w:val="008C2240"/>
    <w:rsid w:val="008C4FFF"/>
    <w:rsid w:val="008D7960"/>
    <w:rsid w:val="008F0501"/>
    <w:rsid w:val="008F1DFC"/>
    <w:rsid w:val="0090560E"/>
    <w:rsid w:val="00906F85"/>
    <w:rsid w:val="00925281"/>
    <w:rsid w:val="00926ACB"/>
    <w:rsid w:val="009279CD"/>
    <w:rsid w:val="00927FA9"/>
    <w:rsid w:val="00946206"/>
    <w:rsid w:val="00967425"/>
    <w:rsid w:val="00984836"/>
    <w:rsid w:val="0099162C"/>
    <w:rsid w:val="009966BB"/>
    <w:rsid w:val="009B5972"/>
    <w:rsid w:val="009C3466"/>
    <w:rsid w:val="009C37B3"/>
    <w:rsid w:val="009C7507"/>
    <w:rsid w:val="009E4511"/>
    <w:rsid w:val="009F1165"/>
    <w:rsid w:val="009F19C4"/>
    <w:rsid w:val="009F1D24"/>
    <w:rsid w:val="009F327E"/>
    <w:rsid w:val="00A005E3"/>
    <w:rsid w:val="00A032C6"/>
    <w:rsid w:val="00A447C7"/>
    <w:rsid w:val="00A513B5"/>
    <w:rsid w:val="00A673EE"/>
    <w:rsid w:val="00A67AD6"/>
    <w:rsid w:val="00A70A67"/>
    <w:rsid w:val="00A72F97"/>
    <w:rsid w:val="00A80CDA"/>
    <w:rsid w:val="00A85667"/>
    <w:rsid w:val="00AB24A0"/>
    <w:rsid w:val="00AD0C3D"/>
    <w:rsid w:val="00AD6E64"/>
    <w:rsid w:val="00AF6FCB"/>
    <w:rsid w:val="00B0723E"/>
    <w:rsid w:val="00B33B45"/>
    <w:rsid w:val="00B4028A"/>
    <w:rsid w:val="00B43B2D"/>
    <w:rsid w:val="00B456E9"/>
    <w:rsid w:val="00B51C5E"/>
    <w:rsid w:val="00B54326"/>
    <w:rsid w:val="00B660FB"/>
    <w:rsid w:val="00B80528"/>
    <w:rsid w:val="00B832BA"/>
    <w:rsid w:val="00B95CA9"/>
    <w:rsid w:val="00BB61C6"/>
    <w:rsid w:val="00BC6A31"/>
    <w:rsid w:val="00BC72AD"/>
    <w:rsid w:val="00BD2915"/>
    <w:rsid w:val="00BD727B"/>
    <w:rsid w:val="00C008DB"/>
    <w:rsid w:val="00C10875"/>
    <w:rsid w:val="00C21979"/>
    <w:rsid w:val="00C21FA4"/>
    <w:rsid w:val="00C25E59"/>
    <w:rsid w:val="00C275CB"/>
    <w:rsid w:val="00C424ED"/>
    <w:rsid w:val="00C62A17"/>
    <w:rsid w:val="00C70726"/>
    <w:rsid w:val="00C81EFA"/>
    <w:rsid w:val="00C8479F"/>
    <w:rsid w:val="00C84C27"/>
    <w:rsid w:val="00C84D60"/>
    <w:rsid w:val="00C92B6D"/>
    <w:rsid w:val="00C96CB5"/>
    <w:rsid w:val="00CA0EA4"/>
    <w:rsid w:val="00CC091B"/>
    <w:rsid w:val="00CC0B22"/>
    <w:rsid w:val="00CC7976"/>
    <w:rsid w:val="00CE6D28"/>
    <w:rsid w:val="00CF2A0B"/>
    <w:rsid w:val="00D035AD"/>
    <w:rsid w:val="00D05BA9"/>
    <w:rsid w:val="00D171DC"/>
    <w:rsid w:val="00D21965"/>
    <w:rsid w:val="00D22799"/>
    <w:rsid w:val="00D30977"/>
    <w:rsid w:val="00D31322"/>
    <w:rsid w:val="00D33F41"/>
    <w:rsid w:val="00D3455D"/>
    <w:rsid w:val="00D515F7"/>
    <w:rsid w:val="00D704AE"/>
    <w:rsid w:val="00D74F58"/>
    <w:rsid w:val="00D8286D"/>
    <w:rsid w:val="00D82927"/>
    <w:rsid w:val="00D9541F"/>
    <w:rsid w:val="00DA19E7"/>
    <w:rsid w:val="00DB3F3A"/>
    <w:rsid w:val="00DB75D1"/>
    <w:rsid w:val="00DC77D4"/>
    <w:rsid w:val="00DF4198"/>
    <w:rsid w:val="00DF4E3A"/>
    <w:rsid w:val="00E16BE6"/>
    <w:rsid w:val="00E22FCA"/>
    <w:rsid w:val="00E3163B"/>
    <w:rsid w:val="00E42386"/>
    <w:rsid w:val="00E4386E"/>
    <w:rsid w:val="00E43954"/>
    <w:rsid w:val="00E476FA"/>
    <w:rsid w:val="00E5141F"/>
    <w:rsid w:val="00E565FB"/>
    <w:rsid w:val="00E63061"/>
    <w:rsid w:val="00E755F1"/>
    <w:rsid w:val="00E845F7"/>
    <w:rsid w:val="00EB0068"/>
    <w:rsid w:val="00EB19BC"/>
    <w:rsid w:val="00EB3129"/>
    <w:rsid w:val="00EC20ED"/>
    <w:rsid w:val="00EC5632"/>
    <w:rsid w:val="00ED5242"/>
    <w:rsid w:val="00EE31C7"/>
    <w:rsid w:val="00EE34B6"/>
    <w:rsid w:val="00EE47B9"/>
    <w:rsid w:val="00EE6099"/>
    <w:rsid w:val="00EF004C"/>
    <w:rsid w:val="00EF06B8"/>
    <w:rsid w:val="00EF6D76"/>
    <w:rsid w:val="00F21821"/>
    <w:rsid w:val="00F64377"/>
    <w:rsid w:val="00F73A0A"/>
    <w:rsid w:val="00F93548"/>
    <w:rsid w:val="00F942CF"/>
    <w:rsid w:val="00FA112E"/>
    <w:rsid w:val="00FB1B68"/>
    <w:rsid w:val="00FB2C27"/>
    <w:rsid w:val="00FC03B2"/>
    <w:rsid w:val="00FD10FA"/>
    <w:rsid w:val="00FD1297"/>
    <w:rsid w:val="00FD1B4C"/>
    <w:rsid w:val="00FE0D50"/>
    <w:rsid w:val="00FE1C98"/>
    <w:rsid w:val="00FE7078"/>
    <w:rsid w:val="00FF3E84"/>
    <w:rsid w:val="00FF509F"/>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9f"/>
    </o:shapedefaults>
    <o:shapelayout v:ext="edit">
      <o:idmap v:ext="edit" data="2"/>
    </o:shapelayout>
  </w:shapeDefaults>
  <w:decimalSymbol w:val="."/>
  <w:listSeparator w:val=","/>
  <w14:docId w14:val="6E8ABA2C"/>
  <w15:docId w15:val="{651E1E58-4C9D-4212-9219-E352A849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72"/>
    <w:pPr>
      <w:spacing w:after="240"/>
    </w:pPr>
    <w:rPr>
      <w:rFonts w:ascii="Arial" w:hAnsi="Arial"/>
      <w:sz w:val="24"/>
      <w:szCs w:val="24"/>
    </w:rPr>
  </w:style>
  <w:style w:type="paragraph" w:styleId="Heading1">
    <w:name w:val="heading 1"/>
    <w:basedOn w:val="Normal"/>
    <w:next w:val="Normal"/>
    <w:link w:val="Heading1Char"/>
    <w:uiPriority w:val="1"/>
    <w:qFormat/>
    <w:rsid w:val="00253FA5"/>
    <w:pPr>
      <w:tabs>
        <w:tab w:val="left" w:pos="360"/>
      </w:tabs>
      <w:spacing w:before="240"/>
      <w:outlineLvl w:val="0"/>
    </w:pPr>
    <w:rPr>
      <w:rFonts w:eastAsia="Arial" w:cs="Arial"/>
      <w:b/>
      <w:sz w:val="32"/>
    </w:rPr>
  </w:style>
  <w:style w:type="paragraph" w:styleId="Heading2">
    <w:name w:val="heading 2"/>
    <w:basedOn w:val="Normal"/>
    <w:link w:val="Heading2Char"/>
    <w:unhideWhenUsed/>
    <w:qFormat/>
    <w:rsid w:val="00135872"/>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semiHidden/>
    <w:unhideWhenUsed/>
    <w:qFormat/>
    <w:rsid w:val="001358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72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72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D72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D72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D72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D72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5872"/>
    <w:pPr>
      <w:widowControl w:val="0"/>
    </w:pPr>
    <w:rPr>
      <w:rFonts w:eastAsia="Arial" w:cs="Arial"/>
    </w:rPr>
  </w:style>
  <w:style w:type="paragraph" w:styleId="ListParagraph">
    <w:name w:val="List Paragraph"/>
    <w:basedOn w:val="Normal"/>
    <w:uiPriority w:val="34"/>
    <w:qFormat/>
    <w:rsid w:val="00135872"/>
    <w:pPr>
      <w:ind w:left="72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2130EE"/>
    <w:rPr>
      <w:rFonts w:ascii="Tahoma" w:hAnsi="Tahoma" w:cs="Tahoma"/>
      <w:sz w:val="16"/>
      <w:szCs w:val="16"/>
    </w:rPr>
  </w:style>
  <w:style w:type="character" w:customStyle="1" w:styleId="BalloonTextChar">
    <w:name w:val="Balloon Text Char"/>
    <w:basedOn w:val="DefaultParagraphFont"/>
    <w:link w:val="BalloonText"/>
    <w:uiPriority w:val="99"/>
    <w:semiHidden/>
    <w:rsid w:val="002130EE"/>
    <w:rPr>
      <w:rFonts w:ascii="Tahoma" w:eastAsia="Arial" w:hAnsi="Tahoma" w:cs="Tahoma"/>
      <w:sz w:val="16"/>
      <w:szCs w:val="16"/>
    </w:rPr>
  </w:style>
  <w:style w:type="paragraph" w:styleId="Header">
    <w:name w:val="header"/>
    <w:basedOn w:val="Normal"/>
    <w:link w:val="HeaderChar"/>
    <w:unhideWhenUsed/>
    <w:rsid w:val="00C96CB5"/>
    <w:pPr>
      <w:tabs>
        <w:tab w:val="center" w:pos="4680"/>
        <w:tab w:val="right" w:pos="9360"/>
      </w:tabs>
    </w:pPr>
  </w:style>
  <w:style w:type="character" w:customStyle="1" w:styleId="HeaderChar">
    <w:name w:val="Header Char"/>
    <w:basedOn w:val="DefaultParagraphFont"/>
    <w:link w:val="Header"/>
    <w:rsid w:val="00C96CB5"/>
    <w:rPr>
      <w:rFonts w:ascii="Arial" w:eastAsia="Arial" w:hAnsi="Arial" w:cs="Arial"/>
    </w:rPr>
  </w:style>
  <w:style w:type="paragraph" w:styleId="Footer">
    <w:name w:val="footer"/>
    <w:basedOn w:val="Normal"/>
    <w:link w:val="FooterChar"/>
    <w:uiPriority w:val="99"/>
    <w:unhideWhenUsed/>
    <w:rsid w:val="00C96CB5"/>
    <w:pPr>
      <w:tabs>
        <w:tab w:val="center" w:pos="4680"/>
        <w:tab w:val="right" w:pos="9360"/>
      </w:tabs>
    </w:pPr>
  </w:style>
  <w:style w:type="character" w:customStyle="1" w:styleId="FooterChar">
    <w:name w:val="Footer Char"/>
    <w:basedOn w:val="DefaultParagraphFont"/>
    <w:link w:val="Footer"/>
    <w:uiPriority w:val="99"/>
    <w:rsid w:val="00C96CB5"/>
    <w:rPr>
      <w:rFonts w:ascii="Arial" w:eastAsia="Arial" w:hAnsi="Arial" w:cs="Arial"/>
    </w:rPr>
  </w:style>
  <w:style w:type="character" w:styleId="Hyperlink">
    <w:name w:val="Hyperlink"/>
    <w:basedOn w:val="DefaultParagraphFont"/>
    <w:uiPriority w:val="99"/>
    <w:unhideWhenUsed/>
    <w:rsid w:val="00DB3F3A"/>
    <w:rPr>
      <w:color w:val="0000FF" w:themeColor="hyperlink"/>
      <w:u w:val="single"/>
    </w:rPr>
  </w:style>
  <w:style w:type="character" w:customStyle="1" w:styleId="BodyTextChar">
    <w:name w:val="Body Text Char"/>
    <w:link w:val="BodyText"/>
    <w:uiPriority w:val="1"/>
    <w:rsid w:val="00135872"/>
    <w:rPr>
      <w:rFonts w:ascii="Arial" w:eastAsia="Arial" w:hAnsi="Arial" w:cs="Arial"/>
      <w:sz w:val="24"/>
      <w:szCs w:val="24"/>
    </w:rPr>
  </w:style>
  <w:style w:type="table" w:styleId="LightList-Accent1">
    <w:name w:val="Light List Accent 1"/>
    <w:basedOn w:val="TableNormal"/>
    <w:uiPriority w:val="61"/>
    <w:rsid w:val="00A72F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42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35872"/>
    <w:rPr>
      <w:b/>
      <w:bCs/>
    </w:rPr>
  </w:style>
  <w:style w:type="paragraph" w:styleId="PlainText">
    <w:name w:val="Plain Text"/>
    <w:basedOn w:val="Normal"/>
    <w:link w:val="PlainTextChar"/>
    <w:uiPriority w:val="99"/>
    <w:unhideWhenUsed/>
    <w:rsid w:val="00BD2915"/>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2915"/>
    <w:rPr>
      <w:rFonts w:ascii="Calibri" w:hAnsi="Calibri"/>
      <w:szCs w:val="21"/>
    </w:rPr>
  </w:style>
  <w:style w:type="paragraph" w:styleId="FootnoteText">
    <w:name w:val="footnote text"/>
    <w:basedOn w:val="Normal"/>
    <w:link w:val="FootnoteTextChar"/>
    <w:uiPriority w:val="99"/>
    <w:semiHidden/>
    <w:unhideWhenUsed/>
    <w:rsid w:val="001163EE"/>
    <w:rPr>
      <w:sz w:val="20"/>
      <w:szCs w:val="20"/>
    </w:rPr>
  </w:style>
  <w:style w:type="character" w:customStyle="1" w:styleId="FootnoteTextChar">
    <w:name w:val="Footnote Text Char"/>
    <w:basedOn w:val="DefaultParagraphFont"/>
    <w:link w:val="FootnoteText"/>
    <w:uiPriority w:val="99"/>
    <w:semiHidden/>
    <w:rsid w:val="001163EE"/>
    <w:rPr>
      <w:rFonts w:ascii="Arial" w:eastAsia="Arial" w:hAnsi="Arial" w:cs="Arial"/>
      <w:sz w:val="20"/>
      <w:szCs w:val="20"/>
    </w:rPr>
  </w:style>
  <w:style w:type="character" w:styleId="FootnoteReference">
    <w:name w:val="footnote reference"/>
    <w:basedOn w:val="DefaultParagraphFont"/>
    <w:uiPriority w:val="99"/>
    <w:semiHidden/>
    <w:unhideWhenUsed/>
    <w:rsid w:val="001163EE"/>
    <w:rPr>
      <w:vertAlign w:val="superscript"/>
    </w:rPr>
  </w:style>
  <w:style w:type="paragraph" w:customStyle="1" w:styleId="FieldInstructions">
    <w:name w:val="Field Instructions"/>
    <w:basedOn w:val="Normal"/>
    <w:link w:val="FieldInstructionsChar"/>
    <w:qFormat/>
    <w:rsid w:val="00135872"/>
    <w:pPr>
      <w:contextualSpacing/>
    </w:pPr>
    <w:rPr>
      <w:rFonts w:cs="Arial"/>
      <w:i/>
    </w:rPr>
  </w:style>
  <w:style w:type="character" w:customStyle="1" w:styleId="FieldInstructionsChar">
    <w:name w:val="Field Instructions Char"/>
    <w:basedOn w:val="DefaultParagraphFont"/>
    <w:link w:val="FieldInstructions"/>
    <w:rsid w:val="00135872"/>
    <w:rPr>
      <w:rFonts w:ascii="Arial" w:hAnsi="Arial" w:cs="Arial"/>
      <w:i/>
      <w:sz w:val="24"/>
      <w:szCs w:val="24"/>
    </w:rPr>
  </w:style>
  <w:style w:type="character" w:customStyle="1" w:styleId="Heading1Char">
    <w:name w:val="Heading 1 Char"/>
    <w:basedOn w:val="DefaultParagraphFont"/>
    <w:link w:val="Heading1"/>
    <w:rsid w:val="00253FA5"/>
    <w:rPr>
      <w:rFonts w:ascii="Arial" w:eastAsia="Arial" w:hAnsi="Arial" w:cs="Arial"/>
      <w:b/>
      <w:sz w:val="32"/>
      <w:szCs w:val="24"/>
    </w:rPr>
  </w:style>
  <w:style w:type="paragraph" w:styleId="Title">
    <w:name w:val="Title"/>
    <w:basedOn w:val="Normal"/>
    <w:next w:val="Normal"/>
    <w:link w:val="TitleChar"/>
    <w:qFormat/>
    <w:rsid w:val="00135872"/>
    <w:pPr>
      <w:tabs>
        <w:tab w:val="left" w:pos="360"/>
      </w:tabs>
      <w:jc w:val="center"/>
    </w:pPr>
    <w:rPr>
      <w:rFonts w:eastAsiaTheme="majorEastAsia" w:cs="Arial"/>
      <w:b/>
      <w:caps/>
    </w:rPr>
  </w:style>
  <w:style w:type="character" w:customStyle="1" w:styleId="TitleChar">
    <w:name w:val="Title Char"/>
    <w:basedOn w:val="DefaultParagraphFont"/>
    <w:link w:val="Title"/>
    <w:rsid w:val="00135872"/>
    <w:rPr>
      <w:rFonts w:ascii="Arial" w:eastAsiaTheme="majorEastAsia" w:hAnsi="Arial" w:cs="Arial"/>
      <w:b/>
      <w:caps/>
      <w:sz w:val="24"/>
      <w:szCs w:val="24"/>
    </w:rPr>
  </w:style>
  <w:style w:type="character" w:styleId="CommentReference">
    <w:name w:val="annotation reference"/>
    <w:basedOn w:val="DefaultParagraphFont"/>
    <w:uiPriority w:val="99"/>
    <w:semiHidden/>
    <w:unhideWhenUsed/>
    <w:rsid w:val="00BD727B"/>
    <w:rPr>
      <w:sz w:val="16"/>
      <w:szCs w:val="16"/>
    </w:rPr>
  </w:style>
  <w:style w:type="paragraph" w:styleId="CommentText">
    <w:name w:val="annotation text"/>
    <w:basedOn w:val="Normal"/>
    <w:link w:val="CommentTextChar"/>
    <w:uiPriority w:val="99"/>
    <w:unhideWhenUsed/>
    <w:rsid w:val="00BD727B"/>
    <w:rPr>
      <w:sz w:val="20"/>
      <w:szCs w:val="20"/>
    </w:rPr>
  </w:style>
  <w:style w:type="character" w:customStyle="1" w:styleId="CommentTextChar">
    <w:name w:val="Comment Text Char"/>
    <w:basedOn w:val="DefaultParagraphFont"/>
    <w:link w:val="CommentText"/>
    <w:uiPriority w:val="99"/>
    <w:rsid w:val="00BD727B"/>
    <w:rPr>
      <w:rFonts w:ascii="Arial" w:hAnsi="Arial"/>
    </w:rPr>
  </w:style>
  <w:style w:type="character" w:customStyle="1" w:styleId="Heading2Char">
    <w:name w:val="Heading 2 Char"/>
    <w:basedOn w:val="DefaultParagraphFont"/>
    <w:link w:val="Heading2"/>
    <w:semiHidden/>
    <w:rsid w:val="00BD727B"/>
    <w:rPr>
      <w:rFonts w:ascii="Arial" w:eastAsia="Arial" w:hAnsi="Arial" w:cs="Arial"/>
      <w:bCs/>
      <w:i/>
      <w:sz w:val="26"/>
      <w:szCs w:val="26"/>
      <w:u w:val="single"/>
    </w:rPr>
  </w:style>
  <w:style w:type="character" w:customStyle="1" w:styleId="Heading3Char">
    <w:name w:val="Heading 3 Char"/>
    <w:basedOn w:val="DefaultParagraphFont"/>
    <w:link w:val="Heading3"/>
    <w:semiHidden/>
    <w:rsid w:val="0013587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BD72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D727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D727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D727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D72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D727B"/>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BD727B"/>
    <w:pPr>
      <w:spacing w:after="200"/>
    </w:pPr>
    <w:rPr>
      <w:rFonts w:eastAsiaTheme="minorEastAsia"/>
      <w:b/>
      <w:bCs/>
      <w:color w:val="4F81BD" w:themeColor="accent1"/>
      <w:sz w:val="18"/>
      <w:szCs w:val="18"/>
    </w:rPr>
  </w:style>
  <w:style w:type="paragraph" w:styleId="Subtitle">
    <w:name w:val="Subtitle"/>
    <w:basedOn w:val="Normal"/>
    <w:next w:val="Normal"/>
    <w:link w:val="SubtitleChar"/>
    <w:qFormat/>
    <w:rsid w:val="0013587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587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qFormat/>
    <w:rsid w:val="00BD727B"/>
    <w:rPr>
      <w:i/>
      <w:iCs/>
    </w:rPr>
  </w:style>
  <w:style w:type="paragraph" w:styleId="NoSpacing">
    <w:name w:val="No Spacing"/>
    <w:link w:val="NoSpacingChar"/>
    <w:uiPriority w:val="1"/>
    <w:qFormat/>
    <w:rsid w:val="00BD727B"/>
    <w:rPr>
      <w:rFonts w:ascii="Arial" w:hAnsi="Arial"/>
      <w:sz w:val="24"/>
      <w:szCs w:val="24"/>
    </w:rPr>
  </w:style>
  <w:style w:type="character" w:customStyle="1" w:styleId="NoSpacingChar">
    <w:name w:val="No Spacing Char"/>
    <w:basedOn w:val="DefaultParagraphFont"/>
    <w:link w:val="NoSpacing"/>
    <w:uiPriority w:val="1"/>
    <w:rsid w:val="00BD727B"/>
    <w:rPr>
      <w:rFonts w:ascii="Arial" w:hAnsi="Arial"/>
      <w:sz w:val="24"/>
      <w:szCs w:val="24"/>
    </w:rPr>
  </w:style>
  <w:style w:type="paragraph" w:styleId="Quote">
    <w:name w:val="Quote"/>
    <w:basedOn w:val="Normal"/>
    <w:next w:val="Normal"/>
    <w:link w:val="QuoteChar"/>
    <w:uiPriority w:val="29"/>
    <w:qFormat/>
    <w:rsid w:val="00BD727B"/>
    <w:rPr>
      <w:rFonts w:eastAsiaTheme="minorEastAsia"/>
      <w:i/>
      <w:iCs/>
      <w:color w:val="000000" w:themeColor="text1"/>
    </w:rPr>
  </w:style>
  <w:style w:type="character" w:customStyle="1" w:styleId="QuoteChar">
    <w:name w:val="Quote Char"/>
    <w:basedOn w:val="DefaultParagraphFont"/>
    <w:link w:val="Quote"/>
    <w:uiPriority w:val="29"/>
    <w:rsid w:val="00BD727B"/>
    <w:rPr>
      <w:rFonts w:ascii="Arial" w:eastAsiaTheme="minorEastAsia" w:hAnsi="Arial"/>
      <w:i/>
      <w:iCs/>
      <w:color w:val="000000" w:themeColor="text1"/>
      <w:sz w:val="24"/>
      <w:szCs w:val="24"/>
    </w:rPr>
  </w:style>
  <w:style w:type="paragraph" w:styleId="IntenseQuote">
    <w:name w:val="Intense Quote"/>
    <w:basedOn w:val="Normal"/>
    <w:next w:val="Normal"/>
    <w:link w:val="IntenseQuoteChar"/>
    <w:uiPriority w:val="30"/>
    <w:qFormat/>
    <w:rsid w:val="00BD727B"/>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BD727B"/>
    <w:rPr>
      <w:rFonts w:ascii="Arial" w:eastAsiaTheme="minorEastAsia" w:hAnsi="Arial"/>
      <w:b/>
      <w:bCs/>
      <w:i/>
      <w:iCs/>
      <w:color w:val="4F81BD" w:themeColor="accent1"/>
      <w:sz w:val="24"/>
      <w:szCs w:val="24"/>
    </w:rPr>
  </w:style>
  <w:style w:type="character" w:styleId="SubtleEmphasis">
    <w:name w:val="Subtle Emphasis"/>
    <w:basedOn w:val="DefaultParagraphFont"/>
    <w:uiPriority w:val="19"/>
    <w:qFormat/>
    <w:rsid w:val="00BD727B"/>
    <w:rPr>
      <w:i/>
      <w:iCs/>
      <w:color w:val="808080" w:themeColor="text1" w:themeTint="7F"/>
    </w:rPr>
  </w:style>
  <w:style w:type="character" w:styleId="IntenseEmphasis">
    <w:name w:val="Intense Emphasis"/>
    <w:basedOn w:val="DefaultParagraphFont"/>
    <w:uiPriority w:val="21"/>
    <w:qFormat/>
    <w:rsid w:val="00BD727B"/>
    <w:rPr>
      <w:b/>
      <w:bCs/>
      <w:i/>
      <w:iCs/>
      <w:color w:val="4F81BD" w:themeColor="accent1"/>
    </w:rPr>
  </w:style>
  <w:style w:type="character" w:styleId="SubtleReference">
    <w:name w:val="Subtle Reference"/>
    <w:basedOn w:val="DefaultParagraphFont"/>
    <w:uiPriority w:val="31"/>
    <w:qFormat/>
    <w:rsid w:val="00BD727B"/>
    <w:rPr>
      <w:smallCaps/>
      <w:color w:val="C0504D" w:themeColor="accent2"/>
      <w:u w:val="single"/>
    </w:rPr>
  </w:style>
  <w:style w:type="character" w:styleId="IntenseReference">
    <w:name w:val="Intense Reference"/>
    <w:basedOn w:val="DefaultParagraphFont"/>
    <w:uiPriority w:val="32"/>
    <w:qFormat/>
    <w:rsid w:val="00BD727B"/>
    <w:rPr>
      <w:b/>
      <w:bCs/>
      <w:smallCaps/>
      <w:color w:val="C0504D" w:themeColor="accent2"/>
      <w:spacing w:val="5"/>
      <w:u w:val="single"/>
    </w:rPr>
  </w:style>
  <w:style w:type="character" w:styleId="BookTitle">
    <w:name w:val="Book Title"/>
    <w:basedOn w:val="DefaultParagraphFont"/>
    <w:uiPriority w:val="33"/>
    <w:qFormat/>
    <w:rsid w:val="00BD727B"/>
    <w:rPr>
      <w:b/>
      <w:bCs/>
      <w:smallCaps/>
      <w:spacing w:val="5"/>
    </w:rPr>
  </w:style>
  <w:style w:type="paragraph" w:styleId="TOCHeading">
    <w:name w:val="TOC Heading"/>
    <w:basedOn w:val="Heading1"/>
    <w:next w:val="Normal"/>
    <w:uiPriority w:val="39"/>
    <w:unhideWhenUsed/>
    <w:qFormat/>
    <w:rsid w:val="00BD727B"/>
    <w:pPr>
      <w:keepNext/>
      <w:keepLines/>
      <w:tabs>
        <w:tab w:val="clear" w:pos="360"/>
      </w:tabs>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TableText">
    <w:name w:val="Table Text"/>
    <w:basedOn w:val="Normal"/>
    <w:link w:val="TableTextChar"/>
    <w:qFormat/>
    <w:rsid w:val="00135872"/>
    <w:pPr>
      <w:spacing w:after="120"/>
      <w:jc w:val="center"/>
    </w:pPr>
  </w:style>
  <w:style w:type="character" w:customStyle="1" w:styleId="TableTextChar">
    <w:name w:val="Table Text Char"/>
    <w:basedOn w:val="DefaultParagraphFont"/>
    <w:link w:val="TableText"/>
    <w:rsid w:val="0013587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74F58"/>
    <w:rPr>
      <w:b/>
      <w:bCs/>
    </w:rPr>
  </w:style>
  <w:style w:type="character" w:customStyle="1" w:styleId="CommentSubjectChar">
    <w:name w:val="Comment Subject Char"/>
    <w:basedOn w:val="CommentTextChar"/>
    <w:link w:val="CommentSubject"/>
    <w:uiPriority w:val="99"/>
    <w:semiHidden/>
    <w:rsid w:val="00D74F58"/>
    <w:rPr>
      <w:rFonts w:ascii="Arial" w:hAnsi="Arial"/>
      <w:b/>
      <w:bCs/>
    </w:rPr>
  </w:style>
  <w:style w:type="character" w:styleId="FollowedHyperlink">
    <w:name w:val="FollowedHyperlink"/>
    <w:basedOn w:val="DefaultParagraphFont"/>
    <w:uiPriority w:val="99"/>
    <w:semiHidden/>
    <w:unhideWhenUsed/>
    <w:rsid w:val="00FE0D50"/>
    <w:rPr>
      <w:color w:val="800080" w:themeColor="followedHyperlink"/>
      <w:u w:val="single"/>
    </w:rPr>
  </w:style>
  <w:style w:type="paragraph" w:styleId="Revision">
    <w:name w:val="Revision"/>
    <w:hidden/>
    <w:uiPriority w:val="99"/>
    <w:semiHidden/>
    <w:rsid w:val="008C2240"/>
    <w:rPr>
      <w:rFonts w:ascii="Arial" w:hAnsi="Arial"/>
      <w:sz w:val="24"/>
      <w:szCs w:val="24"/>
    </w:rPr>
  </w:style>
  <w:style w:type="character" w:customStyle="1" w:styleId="heading">
    <w:name w:val="heading"/>
    <w:basedOn w:val="DefaultParagraphFont"/>
    <w:rsid w:val="00FE1C98"/>
  </w:style>
  <w:style w:type="paragraph" w:styleId="TOC1">
    <w:name w:val="toc 1"/>
    <w:basedOn w:val="Normal"/>
    <w:next w:val="Normal"/>
    <w:autoRedefine/>
    <w:uiPriority w:val="39"/>
    <w:unhideWhenUsed/>
    <w:rsid w:val="0013327D"/>
    <w:pPr>
      <w:tabs>
        <w:tab w:val="right" w:leader="dot" w:pos="9350"/>
      </w:tabs>
      <w:spacing w:after="0" w:line="360" w:lineRule="auto"/>
    </w:pPr>
  </w:style>
  <w:style w:type="paragraph" w:styleId="TOC2">
    <w:name w:val="toc 2"/>
    <w:basedOn w:val="Normal"/>
    <w:next w:val="Normal"/>
    <w:autoRedefine/>
    <w:uiPriority w:val="39"/>
    <w:unhideWhenUsed/>
    <w:rsid w:val="002D51A3"/>
    <w:pPr>
      <w:spacing w:after="100"/>
      <w:ind w:left="240"/>
    </w:pPr>
  </w:style>
  <w:style w:type="character" w:styleId="UnresolvedMention">
    <w:name w:val="Unresolved Mention"/>
    <w:basedOn w:val="DefaultParagraphFont"/>
    <w:uiPriority w:val="99"/>
    <w:semiHidden/>
    <w:unhideWhenUsed/>
    <w:rsid w:val="00A8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07570">
      <w:bodyDiv w:val="1"/>
      <w:marLeft w:val="0"/>
      <w:marRight w:val="0"/>
      <w:marTop w:val="0"/>
      <w:marBottom w:val="0"/>
      <w:divBdr>
        <w:top w:val="none" w:sz="0" w:space="0" w:color="auto"/>
        <w:left w:val="none" w:sz="0" w:space="0" w:color="auto"/>
        <w:bottom w:val="none" w:sz="0" w:space="0" w:color="auto"/>
        <w:right w:val="none" w:sz="0" w:space="0" w:color="auto"/>
      </w:divBdr>
    </w:div>
    <w:div w:id="841507690">
      <w:bodyDiv w:val="1"/>
      <w:marLeft w:val="0"/>
      <w:marRight w:val="0"/>
      <w:marTop w:val="0"/>
      <w:marBottom w:val="0"/>
      <w:divBdr>
        <w:top w:val="none" w:sz="0" w:space="0" w:color="auto"/>
        <w:left w:val="none" w:sz="0" w:space="0" w:color="auto"/>
        <w:bottom w:val="none" w:sz="0" w:space="0" w:color="auto"/>
        <w:right w:val="none" w:sz="0" w:space="0" w:color="auto"/>
      </w:divBdr>
    </w:div>
    <w:div w:id="903443891">
      <w:bodyDiv w:val="1"/>
      <w:marLeft w:val="0"/>
      <w:marRight w:val="0"/>
      <w:marTop w:val="0"/>
      <w:marBottom w:val="0"/>
      <w:divBdr>
        <w:top w:val="none" w:sz="0" w:space="0" w:color="auto"/>
        <w:left w:val="none" w:sz="0" w:space="0" w:color="auto"/>
        <w:bottom w:val="none" w:sz="0" w:space="0" w:color="auto"/>
        <w:right w:val="none" w:sz="0" w:space="0" w:color="auto"/>
      </w:divBdr>
      <w:divsChild>
        <w:div w:id="1677884214">
          <w:marLeft w:val="1166"/>
          <w:marRight w:val="0"/>
          <w:marTop w:val="115"/>
          <w:marBottom w:val="0"/>
          <w:divBdr>
            <w:top w:val="none" w:sz="0" w:space="0" w:color="auto"/>
            <w:left w:val="none" w:sz="0" w:space="0" w:color="auto"/>
            <w:bottom w:val="none" w:sz="0" w:space="0" w:color="auto"/>
            <w:right w:val="none" w:sz="0" w:space="0" w:color="auto"/>
          </w:divBdr>
        </w:div>
        <w:div w:id="845939638">
          <w:marLeft w:val="1166"/>
          <w:marRight w:val="0"/>
          <w:marTop w:val="115"/>
          <w:marBottom w:val="0"/>
          <w:divBdr>
            <w:top w:val="none" w:sz="0" w:space="0" w:color="auto"/>
            <w:left w:val="none" w:sz="0" w:space="0" w:color="auto"/>
            <w:bottom w:val="none" w:sz="0" w:space="0" w:color="auto"/>
            <w:right w:val="none" w:sz="0" w:space="0" w:color="auto"/>
          </w:divBdr>
        </w:div>
        <w:div w:id="148601664">
          <w:marLeft w:val="1166"/>
          <w:marRight w:val="0"/>
          <w:marTop w:val="115"/>
          <w:marBottom w:val="0"/>
          <w:divBdr>
            <w:top w:val="none" w:sz="0" w:space="0" w:color="auto"/>
            <w:left w:val="none" w:sz="0" w:space="0" w:color="auto"/>
            <w:bottom w:val="none" w:sz="0" w:space="0" w:color="auto"/>
            <w:right w:val="none" w:sz="0" w:space="0" w:color="auto"/>
          </w:divBdr>
        </w:div>
        <w:div w:id="777456679">
          <w:marLeft w:val="1166"/>
          <w:marRight w:val="0"/>
          <w:marTop w:val="115"/>
          <w:marBottom w:val="0"/>
          <w:divBdr>
            <w:top w:val="none" w:sz="0" w:space="0" w:color="auto"/>
            <w:left w:val="none" w:sz="0" w:space="0" w:color="auto"/>
            <w:bottom w:val="none" w:sz="0" w:space="0" w:color="auto"/>
            <w:right w:val="none" w:sz="0" w:space="0" w:color="auto"/>
          </w:divBdr>
        </w:div>
      </w:divsChild>
    </w:div>
    <w:div w:id="1006325134">
      <w:bodyDiv w:val="1"/>
      <w:marLeft w:val="0"/>
      <w:marRight w:val="0"/>
      <w:marTop w:val="0"/>
      <w:marBottom w:val="0"/>
      <w:divBdr>
        <w:top w:val="none" w:sz="0" w:space="0" w:color="auto"/>
        <w:left w:val="none" w:sz="0" w:space="0" w:color="auto"/>
        <w:bottom w:val="none" w:sz="0" w:space="0" w:color="auto"/>
        <w:right w:val="none" w:sz="0" w:space="0" w:color="auto"/>
      </w:divBdr>
    </w:div>
    <w:div w:id="1156991295">
      <w:bodyDiv w:val="1"/>
      <w:marLeft w:val="0"/>
      <w:marRight w:val="0"/>
      <w:marTop w:val="0"/>
      <w:marBottom w:val="0"/>
      <w:divBdr>
        <w:top w:val="none" w:sz="0" w:space="0" w:color="auto"/>
        <w:left w:val="none" w:sz="0" w:space="0" w:color="auto"/>
        <w:bottom w:val="none" w:sz="0" w:space="0" w:color="auto"/>
        <w:right w:val="none" w:sz="0" w:space="0" w:color="auto"/>
      </w:divBdr>
    </w:div>
    <w:div w:id="1354263683">
      <w:bodyDiv w:val="1"/>
      <w:marLeft w:val="0"/>
      <w:marRight w:val="0"/>
      <w:marTop w:val="0"/>
      <w:marBottom w:val="0"/>
      <w:divBdr>
        <w:top w:val="none" w:sz="0" w:space="0" w:color="auto"/>
        <w:left w:val="none" w:sz="0" w:space="0" w:color="auto"/>
        <w:bottom w:val="none" w:sz="0" w:space="0" w:color="auto"/>
        <w:right w:val="none" w:sz="0" w:space="0" w:color="auto"/>
      </w:divBdr>
    </w:div>
    <w:div w:id="1735079983">
      <w:bodyDiv w:val="1"/>
      <w:marLeft w:val="0"/>
      <w:marRight w:val="0"/>
      <w:marTop w:val="0"/>
      <w:marBottom w:val="0"/>
      <w:divBdr>
        <w:top w:val="none" w:sz="0" w:space="0" w:color="auto"/>
        <w:left w:val="none" w:sz="0" w:space="0" w:color="auto"/>
        <w:bottom w:val="none" w:sz="0" w:space="0" w:color="auto"/>
        <w:right w:val="none" w:sz="0" w:space="0" w:color="auto"/>
      </w:divBdr>
      <w:divsChild>
        <w:div w:id="901717393">
          <w:marLeft w:val="547"/>
          <w:marRight w:val="0"/>
          <w:marTop w:val="0"/>
          <w:marBottom w:val="0"/>
          <w:divBdr>
            <w:top w:val="none" w:sz="0" w:space="0" w:color="auto"/>
            <w:left w:val="none" w:sz="0" w:space="0" w:color="auto"/>
            <w:bottom w:val="none" w:sz="0" w:space="0" w:color="auto"/>
            <w:right w:val="none" w:sz="0" w:space="0" w:color="auto"/>
          </w:divBdr>
        </w:div>
      </w:divsChild>
    </w:div>
    <w:div w:id="1973710645">
      <w:bodyDiv w:val="1"/>
      <w:marLeft w:val="0"/>
      <w:marRight w:val="0"/>
      <w:marTop w:val="0"/>
      <w:marBottom w:val="0"/>
      <w:divBdr>
        <w:top w:val="none" w:sz="0" w:space="0" w:color="auto"/>
        <w:left w:val="none" w:sz="0" w:space="0" w:color="auto"/>
        <w:bottom w:val="none" w:sz="0" w:space="0" w:color="auto"/>
        <w:right w:val="none" w:sz="0" w:space="0" w:color="auto"/>
      </w:divBdr>
    </w:div>
    <w:div w:id="1994285620">
      <w:bodyDiv w:val="1"/>
      <w:marLeft w:val="0"/>
      <w:marRight w:val="0"/>
      <w:marTop w:val="0"/>
      <w:marBottom w:val="0"/>
      <w:divBdr>
        <w:top w:val="none" w:sz="0" w:space="0" w:color="auto"/>
        <w:left w:val="none" w:sz="0" w:space="0" w:color="auto"/>
        <w:bottom w:val="none" w:sz="0" w:space="0" w:color="auto"/>
        <w:right w:val="none" w:sz="0" w:space="0" w:color="auto"/>
      </w:divBdr>
    </w:div>
    <w:div w:id="206139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imberly.archie@fresno.gov" TargetMode="External"/><Relationship Id="rId18" Type="http://schemas.openxmlformats.org/officeDocument/2006/relationships/header" Target="header1.xml"/><Relationship Id="rId26" Type="http://schemas.openxmlformats.org/officeDocument/2006/relationships/hyperlink" Target="https://www.ecfr.gov/current/title-2/subtitle-A/chapter-II/part-200?toc=1" TargetMode="External"/><Relationship Id="rId39" Type="http://schemas.openxmlformats.org/officeDocument/2006/relationships/hyperlink" Target="mailto:Kimberly.Archie@fresno.gov" TargetMode="External"/><Relationship Id="rId21" Type="http://schemas.openxmlformats.org/officeDocument/2006/relationships/hyperlink" Target="https://sam.gov/content/duns-uei" TargetMode="External"/><Relationship Id="rId34" Type="http://schemas.openxmlformats.org/officeDocument/2006/relationships/diagramColors" Target="diagrams/colors1.xml"/><Relationship Id="rId42" Type="http://schemas.openxmlformats.org/officeDocument/2006/relationships/hyperlink" Target="https://www.hudexchange.info/resource/5334/cdbg-income-limits/" TargetMode="External"/><Relationship Id="rId47" Type="http://schemas.openxmlformats.org/officeDocument/2006/relationships/hyperlink" Target="mailto:HCDD@fresno.gov"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CDD@fresno.gov" TargetMode="External"/><Relationship Id="rId29" Type="http://schemas.openxmlformats.org/officeDocument/2006/relationships/hyperlink" Target="https://bizfileonline.sos.ca.gov/search/business" TargetMode="External"/><Relationship Id="rId11" Type="http://schemas.openxmlformats.org/officeDocument/2006/relationships/hyperlink" Target="mailto:erika.lopez@fresno.gov" TargetMode="External"/><Relationship Id="rId24" Type="http://schemas.openxmlformats.org/officeDocument/2006/relationships/hyperlink" Target="https://www.ecfr.gov/current/title-24/subtitle-B/chapter-V/subchapter-C/part-576" TargetMode="External"/><Relationship Id="rId32" Type="http://schemas.openxmlformats.org/officeDocument/2006/relationships/diagramLayout" Target="diagrams/layout1.xml"/><Relationship Id="rId37" Type="http://schemas.openxmlformats.org/officeDocument/2006/relationships/hyperlink" Target="mailto:Erika.Lopez@fresno.gov" TargetMode="External"/><Relationship Id="rId40" Type="http://schemas.openxmlformats.org/officeDocument/2006/relationships/hyperlink" Target="mailto:Erica.Castaneda@fresno.gov" TargetMode="External"/><Relationship Id="rId45" Type="http://schemas.openxmlformats.org/officeDocument/2006/relationships/hyperlink" Target="mailto:HCDD@fresno.gov"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mailto:HCDD@fresno.gov" TargetMode="External"/><Relationship Id="rId19" Type="http://schemas.openxmlformats.org/officeDocument/2006/relationships/footer" Target="footer1.xml"/><Relationship Id="rId31" Type="http://schemas.openxmlformats.org/officeDocument/2006/relationships/diagramData" Target="diagrams/data1.xml"/><Relationship Id="rId44" Type="http://schemas.openxmlformats.org/officeDocument/2006/relationships/hyperlink" Target="https://fresno-gov.zoom.us/meeting/register/tJcpfuioqD4pGdAIGN2JkyUVisHgXlK1BeKh"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yperlink" Target="mailto:kimberly.archie@fresno.gov" TargetMode="External"/><Relationship Id="rId22" Type="http://schemas.openxmlformats.org/officeDocument/2006/relationships/hyperlink" Target="https://www.ecfr.gov/cgi-bin/text-idx?tpl=/ecfrbrowse/Title24/24cfr570_main_02.tpl" TargetMode="External"/><Relationship Id="rId27" Type="http://schemas.openxmlformats.org/officeDocument/2006/relationships/hyperlink" Target="https://www.hudexchange.info/trainings/financial-management-curriculum/" TargetMode="External"/><Relationship Id="rId30" Type="http://schemas.openxmlformats.org/officeDocument/2006/relationships/hyperlink" Target="https://rct.doj.ca.gov/Verification/Web/Search.aspx?facility=Y" TargetMode="External"/><Relationship Id="rId35" Type="http://schemas.microsoft.com/office/2007/relationships/diagramDrawing" Target="diagrams/drawing1.xml"/><Relationship Id="rId43" Type="http://schemas.openxmlformats.org/officeDocument/2006/relationships/image" Target="media/image2.png"/><Relationship Id="rId48" Type="http://schemas.openxmlformats.org/officeDocument/2006/relationships/hyperlink" Target="https://fresno-gov.zoom.us/meeting/register/tJUldemtqDktG93Y0TPdn3sEU06gzXW8wgmX"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rica.castaneda@fresno.gov" TargetMode="External"/><Relationship Id="rId17" Type="http://schemas.openxmlformats.org/officeDocument/2006/relationships/hyperlink" Target="https://www.ecfr.gov/cgi-bin/retrieveECFR?gp=&amp;SID=0e17ddc1cdd28ac3741f2794222d0437&amp;mc=true&amp;n=pt2.1.200&amp;r=PART&amp;ty=HTML" TargetMode="External"/><Relationship Id="rId25" Type="http://schemas.openxmlformats.org/officeDocument/2006/relationships/hyperlink" Target="https://www.ecfr.gov/current/title-24/subtitle-B/chapter-V/subchapter-C/part-574" TargetMode="External"/><Relationship Id="rId33" Type="http://schemas.openxmlformats.org/officeDocument/2006/relationships/diagramQuickStyle" Target="diagrams/quickStyle1.xml"/><Relationship Id="rId38" Type="http://schemas.openxmlformats.org/officeDocument/2006/relationships/hyperlink" Target="mailto:Kimberly.Archie@fresno.gov" TargetMode="External"/><Relationship Id="rId46" Type="http://schemas.openxmlformats.org/officeDocument/2006/relationships/hyperlink" Target="https://fresno-gov.zoom.us/meeting/register/tJArce-sqz0jG9MtCQeW1sXdku1iCcAMQQH6" TargetMode="External"/><Relationship Id="rId20" Type="http://schemas.openxmlformats.org/officeDocument/2006/relationships/hyperlink" Target="https://sam.gov/content/duns-uei" TargetMode="External"/><Relationship Id="rId41" Type="http://schemas.openxmlformats.org/officeDocument/2006/relationships/hyperlink" Target="mailto:HCDD@fresno.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imberly.archie@fresno.gov" TargetMode="External"/><Relationship Id="rId23" Type="http://schemas.openxmlformats.org/officeDocument/2006/relationships/hyperlink" Target="https://www.ecfr.gov/cgi-bin/text-idx?c=ecfr&amp;tpl=/ecfrbrowse/Title24/24cfr92_main_02.tpl" TargetMode="External"/><Relationship Id="rId28" Type="http://schemas.openxmlformats.org/officeDocument/2006/relationships/hyperlink" Target="https://www.irs.gov/charities-non-profits/tax-exempt-organization-search" TargetMode="External"/><Relationship Id="rId36" Type="http://schemas.openxmlformats.org/officeDocument/2006/relationships/hyperlink" Target="http://www.fresno.gov/housing" TargetMode="External"/><Relationship Id="rId49" Type="http://schemas.openxmlformats.org/officeDocument/2006/relationships/hyperlink" Target="https://fresno-gov.zoom.us/meeting/register/tJwpf-2orzkuEtXwfOJVqzIjAAgE1Wg3LOLK"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8677A-3F7D-476E-93EC-0DFBF47315A7}" type="doc">
      <dgm:prSet loTypeId="urn:microsoft.com/office/officeart/2005/8/layout/process4" loCatId="process" qsTypeId="urn:microsoft.com/office/officeart/2005/8/quickstyle/simple1" qsCatId="simple" csTypeId="urn:microsoft.com/office/officeart/2005/8/colors/accent5_4" csCatId="accent5" phldr="1"/>
      <dgm:spPr/>
      <dgm:t>
        <a:bodyPr/>
        <a:lstStyle/>
        <a:p>
          <a:endParaRPr lang="en-US"/>
        </a:p>
      </dgm:t>
    </dgm:pt>
    <dgm:pt modelId="{960789E3-14EF-4DF2-8DD9-663E50B0D84D}">
      <dgm:prSet custT="1"/>
      <dgm:spPr>
        <a:solidFill>
          <a:schemeClr val="accent4"/>
        </a:solidFill>
      </dgm:spPr>
      <dgm:t>
        <a:bodyPr/>
        <a:lstStyle/>
        <a:p>
          <a:r>
            <a:rPr lang="en-US" sz="1000" b="1"/>
            <a:t>City Conducts a Community Needs Assessment including a Public Hearing</a:t>
          </a:r>
          <a:endParaRPr lang="en-US" sz="1000"/>
        </a:p>
      </dgm:t>
    </dgm:pt>
    <dgm:pt modelId="{2DC94D0A-D977-442D-B68F-D9B0DEE65DA8}" type="parTrans" cxnId="{BBAC02A8-D2F6-4E40-9179-4BF1F5BCBD67}">
      <dgm:prSet/>
      <dgm:spPr/>
      <dgm:t>
        <a:bodyPr/>
        <a:lstStyle/>
        <a:p>
          <a:endParaRPr lang="en-US" sz="2400"/>
        </a:p>
      </dgm:t>
    </dgm:pt>
    <dgm:pt modelId="{59190B57-88EB-4907-8FB0-E13AFA063CC6}" type="sibTrans" cxnId="{BBAC02A8-D2F6-4E40-9179-4BF1F5BCBD67}">
      <dgm:prSet/>
      <dgm:spPr/>
      <dgm:t>
        <a:bodyPr/>
        <a:lstStyle/>
        <a:p>
          <a:endParaRPr lang="en-US" sz="2400"/>
        </a:p>
      </dgm:t>
    </dgm:pt>
    <dgm:pt modelId="{05524D75-4A75-42B1-854B-2FA7BC771ECC}">
      <dgm:prSet custT="1"/>
      <dgm:spPr>
        <a:solidFill>
          <a:srgbClr val="00B0F0"/>
        </a:solidFill>
      </dgm:spPr>
      <dgm:t>
        <a:bodyPr/>
        <a:lstStyle/>
        <a:p>
          <a:r>
            <a:rPr lang="en-US" sz="1000" b="1"/>
            <a:t>City staff prepare a Consolidated Notice of Funding Availability (NOFA)</a:t>
          </a:r>
          <a:endParaRPr lang="en-US" sz="1000"/>
        </a:p>
      </dgm:t>
    </dgm:pt>
    <dgm:pt modelId="{1CE95426-C39C-4D2C-AF85-BE807076205E}" type="parTrans" cxnId="{FFDCBBDD-B294-4E28-A670-9FBA222406BA}">
      <dgm:prSet/>
      <dgm:spPr/>
      <dgm:t>
        <a:bodyPr/>
        <a:lstStyle/>
        <a:p>
          <a:endParaRPr lang="en-US" sz="2400"/>
        </a:p>
      </dgm:t>
    </dgm:pt>
    <dgm:pt modelId="{DD287D18-A8B0-4B61-A1BE-6B770F8E9797}" type="sibTrans" cxnId="{FFDCBBDD-B294-4E28-A670-9FBA222406BA}">
      <dgm:prSet/>
      <dgm:spPr/>
      <dgm:t>
        <a:bodyPr/>
        <a:lstStyle/>
        <a:p>
          <a:endParaRPr lang="en-US" sz="2400"/>
        </a:p>
      </dgm:t>
    </dgm:pt>
    <dgm:pt modelId="{791E3E40-BA55-40B6-86B8-5DDBF2017468}">
      <dgm:prSet custT="1"/>
      <dgm:spPr>
        <a:solidFill>
          <a:schemeClr val="accent5">
            <a:lumMod val="75000"/>
          </a:schemeClr>
        </a:solidFill>
      </dgm:spPr>
      <dgm:t>
        <a:bodyPr/>
        <a:lstStyle/>
        <a:p>
          <a:r>
            <a:rPr lang="en-US" sz="1000" b="1"/>
            <a:t>Applicant selects NOFA type for approved Action Plan project and completes NOFA Parts A and B</a:t>
          </a:r>
          <a:endParaRPr lang="en-US" sz="1000"/>
        </a:p>
      </dgm:t>
    </dgm:pt>
    <dgm:pt modelId="{650CE072-9F98-4083-B745-2A442EDE7C2C}" type="parTrans" cxnId="{7F1F3A23-923B-4DD9-BF55-B26673A10965}">
      <dgm:prSet/>
      <dgm:spPr/>
      <dgm:t>
        <a:bodyPr/>
        <a:lstStyle/>
        <a:p>
          <a:endParaRPr lang="en-US" sz="2400"/>
        </a:p>
      </dgm:t>
    </dgm:pt>
    <dgm:pt modelId="{62ECD30C-98AA-45F4-A385-D1AC6BB14C3C}" type="sibTrans" cxnId="{7F1F3A23-923B-4DD9-BF55-B26673A10965}">
      <dgm:prSet/>
      <dgm:spPr/>
      <dgm:t>
        <a:bodyPr/>
        <a:lstStyle/>
        <a:p>
          <a:endParaRPr lang="en-US" sz="2400"/>
        </a:p>
      </dgm:t>
    </dgm:pt>
    <dgm:pt modelId="{6CB3C13C-926E-43C9-B679-CE6C8035276B}">
      <dgm:prSet custT="1"/>
      <dgm:spPr>
        <a:solidFill>
          <a:schemeClr val="accent5">
            <a:lumMod val="75000"/>
          </a:schemeClr>
        </a:solidFill>
      </dgm:spPr>
      <dgm:t>
        <a:bodyPr/>
        <a:lstStyle/>
        <a:p>
          <a:r>
            <a:rPr lang="en-US" sz="1000" b="1"/>
            <a:t>Applicant attaches all supporting documents to NOFA Parts A and B</a:t>
          </a:r>
          <a:endParaRPr lang="en-US" sz="1000"/>
        </a:p>
      </dgm:t>
    </dgm:pt>
    <dgm:pt modelId="{D545772B-A786-4D19-A93F-EECB530D2BB3}" type="parTrans" cxnId="{06ADB415-B9E9-48B7-8280-67411792A689}">
      <dgm:prSet/>
      <dgm:spPr/>
      <dgm:t>
        <a:bodyPr/>
        <a:lstStyle/>
        <a:p>
          <a:endParaRPr lang="en-US" sz="2400"/>
        </a:p>
      </dgm:t>
    </dgm:pt>
    <dgm:pt modelId="{EC67FE03-FCEC-4C68-A290-33956EC9428B}" type="sibTrans" cxnId="{06ADB415-B9E9-48B7-8280-67411792A689}">
      <dgm:prSet/>
      <dgm:spPr/>
      <dgm:t>
        <a:bodyPr/>
        <a:lstStyle/>
        <a:p>
          <a:endParaRPr lang="en-US" sz="2400"/>
        </a:p>
      </dgm:t>
    </dgm:pt>
    <dgm:pt modelId="{79C9C39D-D940-437E-B03B-705BBE4E883A}">
      <dgm:prSet custT="1"/>
      <dgm:spPr>
        <a:solidFill>
          <a:schemeClr val="accent5">
            <a:lumMod val="75000"/>
          </a:schemeClr>
        </a:solidFill>
      </dgm:spPr>
      <dgm:t>
        <a:bodyPr/>
        <a:lstStyle/>
        <a:p>
          <a:r>
            <a:rPr lang="en-US" sz="1000" b="1"/>
            <a:t>Applicant submits NOFA Parts A and B to City</a:t>
          </a:r>
          <a:endParaRPr lang="en-US" sz="1000"/>
        </a:p>
      </dgm:t>
    </dgm:pt>
    <dgm:pt modelId="{E8291538-1A4A-4A30-B69F-7AE9D8652E11}" type="parTrans" cxnId="{F0A66EDF-5AB6-4845-8634-E73AA390E060}">
      <dgm:prSet/>
      <dgm:spPr/>
      <dgm:t>
        <a:bodyPr/>
        <a:lstStyle/>
        <a:p>
          <a:endParaRPr lang="en-US" sz="2400"/>
        </a:p>
      </dgm:t>
    </dgm:pt>
    <dgm:pt modelId="{9E81DB6A-0D93-4072-8C91-989D73767964}" type="sibTrans" cxnId="{F0A66EDF-5AB6-4845-8634-E73AA390E060}">
      <dgm:prSet/>
      <dgm:spPr/>
      <dgm:t>
        <a:bodyPr/>
        <a:lstStyle/>
        <a:p>
          <a:endParaRPr lang="en-US" sz="2400"/>
        </a:p>
      </dgm:t>
    </dgm:pt>
    <dgm:pt modelId="{09D4D736-32A3-49D6-AAE2-21D8273B261D}">
      <dgm:prSet custT="1"/>
      <dgm:spPr>
        <a:solidFill>
          <a:srgbClr val="00B0F0"/>
        </a:solidFill>
      </dgm:spPr>
      <dgm:t>
        <a:bodyPr/>
        <a:lstStyle/>
        <a:p>
          <a:r>
            <a:rPr lang="en-US" sz="1000" b="1"/>
            <a:t>Eligibility Review and scoring by City Staff</a:t>
          </a:r>
          <a:endParaRPr lang="en-US" sz="1000"/>
        </a:p>
      </dgm:t>
    </dgm:pt>
    <dgm:pt modelId="{F2545C51-0D88-4695-9DA6-56340FD60006}" type="parTrans" cxnId="{6F834A6B-5D5B-47B9-B790-DD6E090E2A78}">
      <dgm:prSet/>
      <dgm:spPr/>
      <dgm:t>
        <a:bodyPr/>
        <a:lstStyle/>
        <a:p>
          <a:endParaRPr lang="en-US" sz="2400"/>
        </a:p>
      </dgm:t>
    </dgm:pt>
    <dgm:pt modelId="{6BC57C31-1AE1-4359-814A-4E7D823583B3}" type="sibTrans" cxnId="{6F834A6B-5D5B-47B9-B790-DD6E090E2A78}">
      <dgm:prSet/>
      <dgm:spPr/>
      <dgm:t>
        <a:bodyPr/>
        <a:lstStyle/>
        <a:p>
          <a:endParaRPr lang="en-US" sz="2400"/>
        </a:p>
      </dgm:t>
    </dgm:pt>
    <dgm:pt modelId="{2964E33C-2455-443C-96EB-370DBF4A8317}">
      <dgm:prSet custT="1"/>
      <dgm:spPr>
        <a:solidFill>
          <a:srgbClr val="00B0F0"/>
        </a:solidFill>
      </dgm:spPr>
      <dgm:t>
        <a:bodyPr/>
        <a:lstStyle/>
        <a:p>
          <a:r>
            <a:rPr lang="en-US" sz="1000" b="1"/>
            <a:t>City Publishes Annual Action Plan for 30-day Public Review</a:t>
          </a:r>
        </a:p>
      </dgm:t>
    </dgm:pt>
    <dgm:pt modelId="{F6E67709-C0DE-4E70-A167-905A5C36379A}" type="parTrans" cxnId="{32A499AD-8035-4760-AC97-0663BC95650B}">
      <dgm:prSet/>
      <dgm:spPr/>
      <dgm:t>
        <a:bodyPr/>
        <a:lstStyle/>
        <a:p>
          <a:endParaRPr lang="en-US" sz="2400"/>
        </a:p>
      </dgm:t>
    </dgm:pt>
    <dgm:pt modelId="{7ADF42C4-0193-431B-9486-24126B602DE0}" type="sibTrans" cxnId="{32A499AD-8035-4760-AC97-0663BC95650B}">
      <dgm:prSet/>
      <dgm:spPr/>
      <dgm:t>
        <a:bodyPr/>
        <a:lstStyle/>
        <a:p>
          <a:endParaRPr lang="en-US" sz="2400"/>
        </a:p>
      </dgm:t>
    </dgm:pt>
    <dgm:pt modelId="{C996EF4B-E146-4414-8DE1-AF1A974DC753}">
      <dgm:prSet custT="1"/>
      <dgm:spPr>
        <a:solidFill>
          <a:schemeClr val="accent4"/>
        </a:solidFill>
      </dgm:spPr>
      <dgm:t>
        <a:bodyPr/>
        <a:lstStyle/>
        <a:p>
          <a:r>
            <a:rPr lang="en-US" sz="1000" b="1"/>
            <a:t>City Council considers Annual Action Plan for Adoption</a:t>
          </a:r>
          <a:endParaRPr lang="en-US" sz="1000"/>
        </a:p>
      </dgm:t>
    </dgm:pt>
    <dgm:pt modelId="{AB49279D-BD73-4E22-B776-F4D84B941C43}" type="parTrans" cxnId="{729047A7-4195-457B-9272-90968A2ACC4D}">
      <dgm:prSet/>
      <dgm:spPr/>
      <dgm:t>
        <a:bodyPr/>
        <a:lstStyle/>
        <a:p>
          <a:endParaRPr lang="en-US" sz="2400"/>
        </a:p>
      </dgm:t>
    </dgm:pt>
    <dgm:pt modelId="{E5E5C5FF-87FA-4B4B-9FEA-923383299754}" type="sibTrans" cxnId="{729047A7-4195-457B-9272-90968A2ACC4D}">
      <dgm:prSet/>
      <dgm:spPr/>
      <dgm:t>
        <a:bodyPr/>
        <a:lstStyle/>
        <a:p>
          <a:endParaRPr lang="en-US" sz="2400"/>
        </a:p>
      </dgm:t>
    </dgm:pt>
    <dgm:pt modelId="{4D465F1F-37D4-4D00-92B8-C61945478C5E}">
      <dgm:prSet custT="1"/>
      <dgm:spPr>
        <a:solidFill>
          <a:schemeClr val="bg1">
            <a:lumMod val="50000"/>
          </a:schemeClr>
        </a:solidFill>
      </dgm:spPr>
      <dgm:t>
        <a:bodyPr/>
        <a:lstStyle/>
        <a:p>
          <a:r>
            <a:rPr lang="en-US" sz="1000" b="1"/>
            <a:t>HUD Provides Funding Agreement </a:t>
          </a:r>
          <a:endParaRPr lang="en-US" sz="1000"/>
        </a:p>
      </dgm:t>
    </dgm:pt>
    <dgm:pt modelId="{F039693B-04C2-4671-9426-5289F748BAFB}" type="parTrans" cxnId="{BE94CEF8-BED6-46EC-8268-6D8D5D7C1166}">
      <dgm:prSet/>
      <dgm:spPr/>
      <dgm:t>
        <a:bodyPr/>
        <a:lstStyle/>
        <a:p>
          <a:endParaRPr lang="en-US" sz="2400"/>
        </a:p>
      </dgm:t>
    </dgm:pt>
    <dgm:pt modelId="{5CE82C52-0F48-4FC1-ACD0-6ECC20EA169F}" type="sibTrans" cxnId="{BE94CEF8-BED6-46EC-8268-6D8D5D7C1166}">
      <dgm:prSet/>
      <dgm:spPr/>
      <dgm:t>
        <a:bodyPr/>
        <a:lstStyle/>
        <a:p>
          <a:endParaRPr lang="en-US" sz="2400"/>
        </a:p>
      </dgm:t>
    </dgm:pt>
    <dgm:pt modelId="{8AD21D13-1384-46CA-A158-F5E1D1EC844D}">
      <dgm:prSet custT="1"/>
      <dgm:spPr>
        <a:solidFill>
          <a:schemeClr val="accent5">
            <a:lumMod val="75000"/>
          </a:schemeClr>
        </a:solidFill>
      </dgm:spPr>
      <dgm:t>
        <a:bodyPr/>
        <a:lstStyle/>
        <a:p>
          <a:r>
            <a:rPr lang="en-US" sz="1000" b="1"/>
            <a:t>Applicants submit procedures and implementation plans to City</a:t>
          </a:r>
          <a:endParaRPr lang="en-US" sz="1000"/>
        </a:p>
      </dgm:t>
    </dgm:pt>
    <dgm:pt modelId="{1EE3D0BC-CD52-4E2A-BCBF-1B7C94D155CA}" type="parTrans" cxnId="{1EDB18C5-49CA-4F7E-AB41-B15FC63FCA77}">
      <dgm:prSet/>
      <dgm:spPr/>
      <dgm:t>
        <a:bodyPr/>
        <a:lstStyle/>
        <a:p>
          <a:endParaRPr lang="en-US" sz="2400"/>
        </a:p>
      </dgm:t>
    </dgm:pt>
    <dgm:pt modelId="{D35C4328-C6E8-401A-BF32-F3395307A1A3}" type="sibTrans" cxnId="{1EDB18C5-49CA-4F7E-AB41-B15FC63FCA77}">
      <dgm:prSet/>
      <dgm:spPr/>
      <dgm:t>
        <a:bodyPr/>
        <a:lstStyle/>
        <a:p>
          <a:endParaRPr lang="en-US" sz="2400"/>
        </a:p>
      </dgm:t>
    </dgm:pt>
    <dgm:pt modelId="{AC0B48F8-6D85-49E1-BCE4-826265918C6A}">
      <dgm:prSet custT="1"/>
      <dgm:spPr>
        <a:solidFill>
          <a:srgbClr val="00B0F0"/>
        </a:solidFill>
      </dgm:spPr>
      <dgm:t>
        <a:bodyPr/>
        <a:lstStyle/>
        <a:p>
          <a:r>
            <a:rPr lang="en-US" sz="1000" b="1"/>
            <a:t>City executes subrecipient agreements</a:t>
          </a:r>
        </a:p>
      </dgm:t>
    </dgm:pt>
    <dgm:pt modelId="{EF86063C-9868-4DA9-AA6A-4E8805FB0700}" type="parTrans" cxnId="{D8964D05-7DCF-4887-AA7A-92B21A0209D3}">
      <dgm:prSet/>
      <dgm:spPr/>
      <dgm:t>
        <a:bodyPr/>
        <a:lstStyle/>
        <a:p>
          <a:endParaRPr lang="en-US" sz="2400"/>
        </a:p>
      </dgm:t>
    </dgm:pt>
    <dgm:pt modelId="{2DAF9FE0-6555-4A85-B10B-68478F42A7DA}" type="sibTrans" cxnId="{D8964D05-7DCF-4887-AA7A-92B21A0209D3}">
      <dgm:prSet/>
      <dgm:spPr/>
      <dgm:t>
        <a:bodyPr/>
        <a:lstStyle/>
        <a:p>
          <a:endParaRPr lang="en-US" sz="2400"/>
        </a:p>
      </dgm:t>
    </dgm:pt>
    <dgm:pt modelId="{E06E07B1-B2A1-470F-BD26-9E2313A2D062}">
      <dgm:prSet custT="1"/>
      <dgm:spPr>
        <a:solidFill>
          <a:schemeClr val="accent5">
            <a:lumMod val="75000"/>
          </a:schemeClr>
        </a:solidFill>
      </dgm:spPr>
      <dgm:t>
        <a:bodyPr/>
        <a:lstStyle/>
        <a:p>
          <a:r>
            <a:rPr lang="en-US" sz="1000" b="1"/>
            <a:t>Subrecipient Able to Submit Reimbursement Requests to City</a:t>
          </a:r>
          <a:endParaRPr lang="en-US" sz="1000"/>
        </a:p>
      </dgm:t>
    </dgm:pt>
    <dgm:pt modelId="{DDCBDC80-DBB8-49E9-82BE-05B88891FE7B}" type="parTrans" cxnId="{EE3BD355-01E5-47FF-A192-2F4B9F3254CB}">
      <dgm:prSet/>
      <dgm:spPr/>
      <dgm:t>
        <a:bodyPr/>
        <a:lstStyle/>
        <a:p>
          <a:endParaRPr lang="en-US" sz="2400"/>
        </a:p>
      </dgm:t>
    </dgm:pt>
    <dgm:pt modelId="{F3B28EDC-09D9-498F-AF70-1F3A829BE600}" type="sibTrans" cxnId="{EE3BD355-01E5-47FF-A192-2F4B9F3254CB}">
      <dgm:prSet/>
      <dgm:spPr/>
      <dgm:t>
        <a:bodyPr/>
        <a:lstStyle/>
        <a:p>
          <a:endParaRPr lang="en-US" sz="2400"/>
        </a:p>
      </dgm:t>
    </dgm:pt>
    <dgm:pt modelId="{2A31753E-99BB-42CB-A86D-D69FA0490B23}" type="pres">
      <dgm:prSet presAssocID="{6178677A-3F7D-476E-93EC-0DFBF47315A7}" presName="Name0" presStyleCnt="0">
        <dgm:presLayoutVars>
          <dgm:dir/>
          <dgm:animLvl val="lvl"/>
          <dgm:resizeHandles val="exact"/>
        </dgm:presLayoutVars>
      </dgm:prSet>
      <dgm:spPr/>
    </dgm:pt>
    <dgm:pt modelId="{70FE9256-6D1B-4A9D-A728-ADC4010ED114}" type="pres">
      <dgm:prSet presAssocID="{E06E07B1-B2A1-470F-BD26-9E2313A2D062}" presName="boxAndChildren" presStyleCnt="0"/>
      <dgm:spPr/>
    </dgm:pt>
    <dgm:pt modelId="{03104850-157E-4517-BF8A-600D460D7710}" type="pres">
      <dgm:prSet presAssocID="{E06E07B1-B2A1-470F-BD26-9E2313A2D062}" presName="parentTextBox" presStyleLbl="node1" presStyleIdx="0" presStyleCnt="12"/>
      <dgm:spPr/>
    </dgm:pt>
    <dgm:pt modelId="{FD97DA8D-1165-4E10-ABB6-ADE75A74846F}" type="pres">
      <dgm:prSet presAssocID="{2DAF9FE0-6555-4A85-B10B-68478F42A7DA}" presName="sp" presStyleCnt="0"/>
      <dgm:spPr/>
    </dgm:pt>
    <dgm:pt modelId="{5672F808-D8B1-4263-B21C-9F8BA827130F}" type="pres">
      <dgm:prSet presAssocID="{AC0B48F8-6D85-49E1-BCE4-826265918C6A}" presName="arrowAndChildren" presStyleCnt="0"/>
      <dgm:spPr/>
    </dgm:pt>
    <dgm:pt modelId="{AE816934-0CBA-498F-8363-E19A5EBE403F}" type="pres">
      <dgm:prSet presAssocID="{AC0B48F8-6D85-49E1-BCE4-826265918C6A}" presName="parentTextArrow" presStyleLbl="node1" presStyleIdx="1" presStyleCnt="12" custLinFactNeighborX="3052" custLinFactNeighborY="12397"/>
      <dgm:spPr/>
    </dgm:pt>
    <dgm:pt modelId="{AB5E53D9-A509-459A-BE33-6D22234434E5}" type="pres">
      <dgm:prSet presAssocID="{D35C4328-C6E8-401A-BF32-F3395307A1A3}" presName="sp" presStyleCnt="0"/>
      <dgm:spPr/>
    </dgm:pt>
    <dgm:pt modelId="{463568C0-7CC2-413B-9D05-F53B84B74B73}" type="pres">
      <dgm:prSet presAssocID="{8AD21D13-1384-46CA-A158-F5E1D1EC844D}" presName="arrowAndChildren" presStyleCnt="0"/>
      <dgm:spPr/>
    </dgm:pt>
    <dgm:pt modelId="{BE290EAF-5754-4F72-AA37-2F2E57144CB3}" type="pres">
      <dgm:prSet presAssocID="{8AD21D13-1384-46CA-A158-F5E1D1EC844D}" presName="parentTextArrow" presStyleLbl="node1" presStyleIdx="2" presStyleCnt="12"/>
      <dgm:spPr/>
    </dgm:pt>
    <dgm:pt modelId="{51D9E53D-5252-4E8B-BD6F-3436E1E43C4A}" type="pres">
      <dgm:prSet presAssocID="{5CE82C52-0F48-4FC1-ACD0-6ECC20EA169F}" presName="sp" presStyleCnt="0"/>
      <dgm:spPr/>
    </dgm:pt>
    <dgm:pt modelId="{2B397138-1C96-43A8-BE41-54B4D7B6A4C5}" type="pres">
      <dgm:prSet presAssocID="{4D465F1F-37D4-4D00-92B8-C61945478C5E}" presName="arrowAndChildren" presStyleCnt="0"/>
      <dgm:spPr/>
    </dgm:pt>
    <dgm:pt modelId="{5D28ED55-393D-48CC-A27C-8D53C209F6CE}" type="pres">
      <dgm:prSet presAssocID="{4D465F1F-37D4-4D00-92B8-C61945478C5E}" presName="parentTextArrow" presStyleLbl="node1" presStyleIdx="3" presStyleCnt="12"/>
      <dgm:spPr/>
    </dgm:pt>
    <dgm:pt modelId="{4A830454-96F5-4515-AAAC-4A48C4C8045B}" type="pres">
      <dgm:prSet presAssocID="{E5E5C5FF-87FA-4B4B-9FEA-923383299754}" presName="sp" presStyleCnt="0"/>
      <dgm:spPr/>
    </dgm:pt>
    <dgm:pt modelId="{58772D29-56F8-4E9C-8717-7006CB7B1795}" type="pres">
      <dgm:prSet presAssocID="{C996EF4B-E146-4414-8DE1-AF1A974DC753}" presName="arrowAndChildren" presStyleCnt="0"/>
      <dgm:spPr/>
    </dgm:pt>
    <dgm:pt modelId="{65DDFAFE-D6BE-4E90-8530-0E44D26B5877}" type="pres">
      <dgm:prSet presAssocID="{C996EF4B-E146-4414-8DE1-AF1A974DC753}" presName="parentTextArrow" presStyleLbl="node1" presStyleIdx="4" presStyleCnt="12"/>
      <dgm:spPr/>
    </dgm:pt>
    <dgm:pt modelId="{5E8B9166-DF46-49FA-A297-ABAB9376A667}" type="pres">
      <dgm:prSet presAssocID="{7ADF42C4-0193-431B-9486-24126B602DE0}" presName="sp" presStyleCnt="0"/>
      <dgm:spPr/>
    </dgm:pt>
    <dgm:pt modelId="{7117C128-A70A-4C8A-9023-39A27600CA79}" type="pres">
      <dgm:prSet presAssocID="{2964E33C-2455-443C-96EB-370DBF4A8317}" presName="arrowAndChildren" presStyleCnt="0"/>
      <dgm:spPr/>
    </dgm:pt>
    <dgm:pt modelId="{963C571F-2723-41DE-98AC-2DCDA58069E7}" type="pres">
      <dgm:prSet presAssocID="{2964E33C-2455-443C-96EB-370DBF4A8317}" presName="parentTextArrow" presStyleLbl="node1" presStyleIdx="5" presStyleCnt="12"/>
      <dgm:spPr/>
    </dgm:pt>
    <dgm:pt modelId="{2220B1A1-53C3-4650-9B43-BF5C46389075}" type="pres">
      <dgm:prSet presAssocID="{6BC57C31-1AE1-4359-814A-4E7D823583B3}" presName="sp" presStyleCnt="0"/>
      <dgm:spPr/>
    </dgm:pt>
    <dgm:pt modelId="{48BBF24F-7B0F-4F1D-94C4-F06F8395B554}" type="pres">
      <dgm:prSet presAssocID="{09D4D736-32A3-49D6-AAE2-21D8273B261D}" presName="arrowAndChildren" presStyleCnt="0"/>
      <dgm:spPr/>
    </dgm:pt>
    <dgm:pt modelId="{6656D038-51D6-4912-AB35-998947CE0CD2}" type="pres">
      <dgm:prSet presAssocID="{09D4D736-32A3-49D6-AAE2-21D8273B261D}" presName="parentTextArrow" presStyleLbl="node1" presStyleIdx="6" presStyleCnt="12"/>
      <dgm:spPr/>
    </dgm:pt>
    <dgm:pt modelId="{4FBBC03E-2615-4100-A198-C4CF5F88602B}" type="pres">
      <dgm:prSet presAssocID="{9E81DB6A-0D93-4072-8C91-989D73767964}" presName="sp" presStyleCnt="0"/>
      <dgm:spPr/>
    </dgm:pt>
    <dgm:pt modelId="{CFEA8FFA-3D9B-4E46-870F-8F3AC2DADDF4}" type="pres">
      <dgm:prSet presAssocID="{79C9C39D-D940-437E-B03B-705BBE4E883A}" presName="arrowAndChildren" presStyleCnt="0"/>
      <dgm:spPr/>
    </dgm:pt>
    <dgm:pt modelId="{36E30A82-8C37-4FDC-A12C-2F1FF53686D9}" type="pres">
      <dgm:prSet presAssocID="{79C9C39D-D940-437E-B03B-705BBE4E883A}" presName="parentTextArrow" presStyleLbl="node1" presStyleIdx="7" presStyleCnt="12"/>
      <dgm:spPr/>
    </dgm:pt>
    <dgm:pt modelId="{010800A4-407C-46A9-87B9-980DCD499964}" type="pres">
      <dgm:prSet presAssocID="{EC67FE03-FCEC-4C68-A290-33956EC9428B}" presName="sp" presStyleCnt="0"/>
      <dgm:spPr/>
    </dgm:pt>
    <dgm:pt modelId="{7EC72E65-B57E-4AE7-B630-364DFF7DDA69}" type="pres">
      <dgm:prSet presAssocID="{6CB3C13C-926E-43C9-B679-CE6C8035276B}" presName="arrowAndChildren" presStyleCnt="0"/>
      <dgm:spPr/>
    </dgm:pt>
    <dgm:pt modelId="{EDF47311-41B2-4014-96D9-8BB9D13931DA}" type="pres">
      <dgm:prSet presAssocID="{6CB3C13C-926E-43C9-B679-CE6C8035276B}" presName="parentTextArrow" presStyleLbl="node1" presStyleIdx="8" presStyleCnt="12"/>
      <dgm:spPr/>
    </dgm:pt>
    <dgm:pt modelId="{AAC3FBDC-766D-401C-AFB0-4B6CB01495D7}" type="pres">
      <dgm:prSet presAssocID="{62ECD30C-98AA-45F4-A385-D1AC6BB14C3C}" presName="sp" presStyleCnt="0"/>
      <dgm:spPr/>
    </dgm:pt>
    <dgm:pt modelId="{5B89E29F-F4EF-48F4-84E2-8D76ABA8F8CF}" type="pres">
      <dgm:prSet presAssocID="{791E3E40-BA55-40B6-86B8-5DDBF2017468}" presName="arrowAndChildren" presStyleCnt="0"/>
      <dgm:spPr/>
    </dgm:pt>
    <dgm:pt modelId="{E794964B-AA2D-4C16-9D83-7739B1D5E81F}" type="pres">
      <dgm:prSet presAssocID="{791E3E40-BA55-40B6-86B8-5DDBF2017468}" presName="parentTextArrow" presStyleLbl="node1" presStyleIdx="9" presStyleCnt="12"/>
      <dgm:spPr/>
    </dgm:pt>
    <dgm:pt modelId="{B16A5350-5923-44D7-BAAF-E1E6E7B579FA}" type="pres">
      <dgm:prSet presAssocID="{DD287D18-A8B0-4B61-A1BE-6B770F8E9797}" presName="sp" presStyleCnt="0"/>
      <dgm:spPr/>
    </dgm:pt>
    <dgm:pt modelId="{56C8897C-5E1D-4707-8F92-8F017134DA05}" type="pres">
      <dgm:prSet presAssocID="{05524D75-4A75-42B1-854B-2FA7BC771ECC}" presName="arrowAndChildren" presStyleCnt="0"/>
      <dgm:spPr/>
    </dgm:pt>
    <dgm:pt modelId="{450B3715-D031-4CD3-BD5D-D001A5503C46}" type="pres">
      <dgm:prSet presAssocID="{05524D75-4A75-42B1-854B-2FA7BC771ECC}" presName="parentTextArrow" presStyleLbl="node1" presStyleIdx="10" presStyleCnt="12"/>
      <dgm:spPr/>
    </dgm:pt>
    <dgm:pt modelId="{1F5CD52C-A25A-46E1-AEE8-F560562DA1FD}" type="pres">
      <dgm:prSet presAssocID="{59190B57-88EB-4907-8FB0-E13AFA063CC6}" presName="sp" presStyleCnt="0"/>
      <dgm:spPr/>
    </dgm:pt>
    <dgm:pt modelId="{6C488D38-689E-416A-80EE-98D61BB91990}" type="pres">
      <dgm:prSet presAssocID="{960789E3-14EF-4DF2-8DD9-663E50B0D84D}" presName="arrowAndChildren" presStyleCnt="0"/>
      <dgm:spPr/>
    </dgm:pt>
    <dgm:pt modelId="{DCC81A91-8B95-4D1F-9FFA-9A89BE2AD734}" type="pres">
      <dgm:prSet presAssocID="{960789E3-14EF-4DF2-8DD9-663E50B0D84D}" presName="parentTextArrow" presStyleLbl="node1" presStyleIdx="11" presStyleCnt="12"/>
      <dgm:spPr/>
    </dgm:pt>
  </dgm:ptLst>
  <dgm:cxnLst>
    <dgm:cxn modelId="{D8964D05-7DCF-4887-AA7A-92B21A0209D3}" srcId="{6178677A-3F7D-476E-93EC-0DFBF47315A7}" destId="{AC0B48F8-6D85-49E1-BCE4-826265918C6A}" srcOrd="10" destOrd="0" parTransId="{EF86063C-9868-4DA9-AA6A-4E8805FB0700}" sibTransId="{2DAF9FE0-6555-4A85-B10B-68478F42A7DA}"/>
    <dgm:cxn modelId="{06ADB415-B9E9-48B7-8280-67411792A689}" srcId="{6178677A-3F7D-476E-93EC-0DFBF47315A7}" destId="{6CB3C13C-926E-43C9-B679-CE6C8035276B}" srcOrd="3" destOrd="0" parTransId="{D545772B-A786-4D19-A93F-EECB530D2BB3}" sibTransId="{EC67FE03-FCEC-4C68-A290-33956EC9428B}"/>
    <dgm:cxn modelId="{7F1F3A23-923B-4DD9-BF55-B26673A10965}" srcId="{6178677A-3F7D-476E-93EC-0DFBF47315A7}" destId="{791E3E40-BA55-40B6-86B8-5DDBF2017468}" srcOrd="2" destOrd="0" parTransId="{650CE072-9F98-4083-B745-2A442EDE7C2C}" sibTransId="{62ECD30C-98AA-45F4-A385-D1AC6BB14C3C}"/>
    <dgm:cxn modelId="{02C4BC30-8735-41D7-ADEF-A1FC6F1B03D8}" type="presOf" srcId="{791E3E40-BA55-40B6-86B8-5DDBF2017468}" destId="{E794964B-AA2D-4C16-9D83-7739B1D5E81F}" srcOrd="0" destOrd="0" presId="urn:microsoft.com/office/officeart/2005/8/layout/process4"/>
    <dgm:cxn modelId="{1E894562-156D-4636-B671-F1202D2E508B}" type="presOf" srcId="{6178677A-3F7D-476E-93EC-0DFBF47315A7}" destId="{2A31753E-99BB-42CB-A86D-D69FA0490B23}" srcOrd="0" destOrd="0" presId="urn:microsoft.com/office/officeart/2005/8/layout/process4"/>
    <dgm:cxn modelId="{C9DBF846-281A-4961-8C34-4C37F459D735}" type="presOf" srcId="{AC0B48F8-6D85-49E1-BCE4-826265918C6A}" destId="{AE816934-0CBA-498F-8363-E19A5EBE403F}" srcOrd="0" destOrd="0" presId="urn:microsoft.com/office/officeart/2005/8/layout/process4"/>
    <dgm:cxn modelId="{6F834A6B-5D5B-47B9-B790-DD6E090E2A78}" srcId="{6178677A-3F7D-476E-93EC-0DFBF47315A7}" destId="{09D4D736-32A3-49D6-AAE2-21D8273B261D}" srcOrd="5" destOrd="0" parTransId="{F2545C51-0D88-4695-9DA6-56340FD60006}" sibTransId="{6BC57C31-1AE1-4359-814A-4E7D823583B3}"/>
    <dgm:cxn modelId="{B430CC53-3808-4D47-887A-A0229B2454CD}" type="presOf" srcId="{09D4D736-32A3-49D6-AAE2-21D8273B261D}" destId="{6656D038-51D6-4912-AB35-998947CE0CD2}" srcOrd="0" destOrd="0" presId="urn:microsoft.com/office/officeart/2005/8/layout/process4"/>
    <dgm:cxn modelId="{2B476375-4374-46CF-ADA9-56D3AD6B8263}" type="presOf" srcId="{2964E33C-2455-443C-96EB-370DBF4A8317}" destId="{963C571F-2723-41DE-98AC-2DCDA58069E7}" srcOrd="0" destOrd="0" presId="urn:microsoft.com/office/officeart/2005/8/layout/process4"/>
    <dgm:cxn modelId="{EE3BD355-01E5-47FF-A192-2F4B9F3254CB}" srcId="{6178677A-3F7D-476E-93EC-0DFBF47315A7}" destId="{E06E07B1-B2A1-470F-BD26-9E2313A2D062}" srcOrd="11" destOrd="0" parTransId="{DDCBDC80-DBB8-49E9-82BE-05B88891FE7B}" sibTransId="{F3B28EDC-09D9-498F-AF70-1F3A829BE600}"/>
    <dgm:cxn modelId="{C863A497-9F76-42EA-A9BC-9E7A1FA31EB0}" type="presOf" srcId="{6CB3C13C-926E-43C9-B679-CE6C8035276B}" destId="{EDF47311-41B2-4014-96D9-8BB9D13931DA}" srcOrd="0" destOrd="0" presId="urn:microsoft.com/office/officeart/2005/8/layout/process4"/>
    <dgm:cxn modelId="{729047A7-4195-457B-9272-90968A2ACC4D}" srcId="{6178677A-3F7D-476E-93EC-0DFBF47315A7}" destId="{C996EF4B-E146-4414-8DE1-AF1A974DC753}" srcOrd="7" destOrd="0" parTransId="{AB49279D-BD73-4E22-B776-F4D84B941C43}" sibTransId="{E5E5C5FF-87FA-4B4B-9FEA-923383299754}"/>
    <dgm:cxn modelId="{BBAC02A8-D2F6-4E40-9179-4BF1F5BCBD67}" srcId="{6178677A-3F7D-476E-93EC-0DFBF47315A7}" destId="{960789E3-14EF-4DF2-8DD9-663E50B0D84D}" srcOrd="0" destOrd="0" parTransId="{2DC94D0A-D977-442D-B68F-D9B0DEE65DA8}" sibTransId="{59190B57-88EB-4907-8FB0-E13AFA063CC6}"/>
    <dgm:cxn modelId="{32A499AD-8035-4760-AC97-0663BC95650B}" srcId="{6178677A-3F7D-476E-93EC-0DFBF47315A7}" destId="{2964E33C-2455-443C-96EB-370DBF4A8317}" srcOrd="6" destOrd="0" parTransId="{F6E67709-C0DE-4E70-A167-905A5C36379A}" sibTransId="{7ADF42C4-0193-431B-9486-24126B602DE0}"/>
    <dgm:cxn modelId="{D8E84FBE-C3EA-4957-ABA1-982934B4146F}" type="presOf" srcId="{05524D75-4A75-42B1-854B-2FA7BC771ECC}" destId="{450B3715-D031-4CD3-BD5D-D001A5503C46}" srcOrd="0" destOrd="0" presId="urn:microsoft.com/office/officeart/2005/8/layout/process4"/>
    <dgm:cxn modelId="{C881B4BE-C27F-4744-B8CE-BC3EAC742442}" type="presOf" srcId="{C996EF4B-E146-4414-8DE1-AF1A974DC753}" destId="{65DDFAFE-D6BE-4E90-8530-0E44D26B5877}" srcOrd="0" destOrd="0" presId="urn:microsoft.com/office/officeart/2005/8/layout/process4"/>
    <dgm:cxn modelId="{1EDB18C5-49CA-4F7E-AB41-B15FC63FCA77}" srcId="{6178677A-3F7D-476E-93EC-0DFBF47315A7}" destId="{8AD21D13-1384-46CA-A158-F5E1D1EC844D}" srcOrd="9" destOrd="0" parTransId="{1EE3D0BC-CD52-4E2A-BCBF-1B7C94D155CA}" sibTransId="{D35C4328-C6E8-401A-BF32-F3395307A1A3}"/>
    <dgm:cxn modelId="{D9A129CB-8FAF-4F74-80D3-E169966B0182}" type="presOf" srcId="{E06E07B1-B2A1-470F-BD26-9E2313A2D062}" destId="{03104850-157E-4517-BF8A-600D460D7710}" srcOrd="0" destOrd="0" presId="urn:microsoft.com/office/officeart/2005/8/layout/process4"/>
    <dgm:cxn modelId="{B58919D2-4BA4-4004-B0A1-373934548D4E}" type="presOf" srcId="{79C9C39D-D940-437E-B03B-705BBE4E883A}" destId="{36E30A82-8C37-4FDC-A12C-2F1FF53686D9}" srcOrd="0" destOrd="0" presId="urn:microsoft.com/office/officeart/2005/8/layout/process4"/>
    <dgm:cxn modelId="{11B78ED3-FCF2-44B2-88FD-6213032BC9BF}" type="presOf" srcId="{4D465F1F-37D4-4D00-92B8-C61945478C5E}" destId="{5D28ED55-393D-48CC-A27C-8D53C209F6CE}" srcOrd="0" destOrd="0" presId="urn:microsoft.com/office/officeart/2005/8/layout/process4"/>
    <dgm:cxn modelId="{FFDCBBDD-B294-4E28-A670-9FBA222406BA}" srcId="{6178677A-3F7D-476E-93EC-0DFBF47315A7}" destId="{05524D75-4A75-42B1-854B-2FA7BC771ECC}" srcOrd="1" destOrd="0" parTransId="{1CE95426-C39C-4D2C-AF85-BE807076205E}" sibTransId="{DD287D18-A8B0-4B61-A1BE-6B770F8E9797}"/>
    <dgm:cxn modelId="{F0A66EDF-5AB6-4845-8634-E73AA390E060}" srcId="{6178677A-3F7D-476E-93EC-0DFBF47315A7}" destId="{79C9C39D-D940-437E-B03B-705BBE4E883A}" srcOrd="4" destOrd="0" parTransId="{E8291538-1A4A-4A30-B69F-7AE9D8652E11}" sibTransId="{9E81DB6A-0D93-4072-8C91-989D73767964}"/>
    <dgm:cxn modelId="{DB8764EC-7116-4FDA-BBA0-2E665223C8F7}" type="presOf" srcId="{960789E3-14EF-4DF2-8DD9-663E50B0D84D}" destId="{DCC81A91-8B95-4D1F-9FFA-9A89BE2AD734}" srcOrd="0" destOrd="0" presId="urn:microsoft.com/office/officeart/2005/8/layout/process4"/>
    <dgm:cxn modelId="{BE94CEF8-BED6-46EC-8268-6D8D5D7C1166}" srcId="{6178677A-3F7D-476E-93EC-0DFBF47315A7}" destId="{4D465F1F-37D4-4D00-92B8-C61945478C5E}" srcOrd="8" destOrd="0" parTransId="{F039693B-04C2-4671-9426-5289F748BAFB}" sibTransId="{5CE82C52-0F48-4FC1-ACD0-6ECC20EA169F}"/>
    <dgm:cxn modelId="{9EECBEFD-C4A8-4A0B-91AC-82831A3357F8}" type="presOf" srcId="{8AD21D13-1384-46CA-A158-F5E1D1EC844D}" destId="{BE290EAF-5754-4F72-AA37-2F2E57144CB3}" srcOrd="0" destOrd="0" presId="urn:microsoft.com/office/officeart/2005/8/layout/process4"/>
    <dgm:cxn modelId="{FDB2B7FA-3EE0-460F-997C-CA8C938AF40B}" type="presParOf" srcId="{2A31753E-99BB-42CB-A86D-D69FA0490B23}" destId="{70FE9256-6D1B-4A9D-A728-ADC4010ED114}" srcOrd="0" destOrd="0" presId="urn:microsoft.com/office/officeart/2005/8/layout/process4"/>
    <dgm:cxn modelId="{6B008BFC-F110-4771-BB3D-887ABFBBED87}" type="presParOf" srcId="{70FE9256-6D1B-4A9D-A728-ADC4010ED114}" destId="{03104850-157E-4517-BF8A-600D460D7710}" srcOrd="0" destOrd="0" presId="urn:microsoft.com/office/officeart/2005/8/layout/process4"/>
    <dgm:cxn modelId="{0F356304-1190-46EA-A66A-C40DCADB766C}" type="presParOf" srcId="{2A31753E-99BB-42CB-A86D-D69FA0490B23}" destId="{FD97DA8D-1165-4E10-ABB6-ADE75A74846F}" srcOrd="1" destOrd="0" presId="urn:microsoft.com/office/officeart/2005/8/layout/process4"/>
    <dgm:cxn modelId="{2F4ABE60-520A-46D5-A8BC-1212178B80D6}" type="presParOf" srcId="{2A31753E-99BB-42CB-A86D-D69FA0490B23}" destId="{5672F808-D8B1-4263-B21C-9F8BA827130F}" srcOrd="2" destOrd="0" presId="urn:microsoft.com/office/officeart/2005/8/layout/process4"/>
    <dgm:cxn modelId="{A50C11FC-0C7D-4121-AFFB-A3AFA795BB0E}" type="presParOf" srcId="{5672F808-D8B1-4263-B21C-9F8BA827130F}" destId="{AE816934-0CBA-498F-8363-E19A5EBE403F}" srcOrd="0" destOrd="0" presId="urn:microsoft.com/office/officeart/2005/8/layout/process4"/>
    <dgm:cxn modelId="{B4CE2190-4EC1-4903-81AD-6A819FAC3286}" type="presParOf" srcId="{2A31753E-99BB-42CB-A86D-D69FA0490B23}" destId="{AB5E53D9-A509-459A-BE33-6D22234434E5}" srcOrd="3" destOrd="0" presId="urn:microsoft.com/office/officeart/2005/8/layout/process4"/>
    <dgm:cxn modelId="{B7B49ECC-558E-40A6-88DD-A5E45DF9A14E}" type="presParOf" srcId="{2A31753E-99BB-42CB-A86D-D69FA0490B23}" destId="{463568C0-7CC2-413B-9D05-F53B84B74B73}" srcOrd="4" destOrd="0" presId="urn:microsoft.com/office/officeart/2005/8/layout/process4"/>
    <dgm:cxn modelId="{C99F1F43-5747-4659-B704-48512C41106B}" type="presParOf" srcId="{463568C0-7CC2-413B-9D05-F53B84B74B73}" destId="{BE290EAF-5754-4F72-AA37-2F2E57144CB3}" srcOrd="0" destOrd="0" presId="urn:microsoft.com/office/officeart/2005/8/layout/process4"/>
    <dgm:cxn modelId="{2823DA93-04D4-4419-BB80-5BC6FF8178ED}" type="presParOf" srcId="{2A31753E-99BB-42CB-A86D-D69FA0490B23}" destId="{51D9E53D-5252-4E8B-BD6F-3436E1E43C4A}" srcOrd="5" destOrd="0" presId="urn:microsoft.com/office/officeart/2005/8/layout/process4"/>
    <dgm:cxn modelId="{59936FEC-8A9E-4D03-9164-CAD3C301F109}" type="presParOf" srcId="{2A31753E-99BB-42CB-A86D-D69FA0490B23}" destId="{2B397138-1C96-43A8-BE41-54B4D7B6A4C5}" srcOrd="6" destOrd="0" presId="urn:microsoft.com/office/officeart/2005/8/layout/process4"/>
    <dgm:cxn modelId="{1CC5EFF1-1EC2-4F66-A93E-19C4A3E08B04}" type="presParOf" srcId="{2B397138-1C96-43A8-BE41-54B4D7B6A4C5}" destId="{5D28ED55-393D-48CC-A27C-8D53C209F6CE}" srcOrd="0" destOrd="0" presId="urn:microsoft.com/office/officeart/2005/8/layout/process4"/>
    <dgm:cxn modelId="{B918D74C-04F1-44F2-8D4B-9712A9F528CF}" type="presParOf" srcId="{2A31753E-99BB-42CB-A86D-D69FA0490B23}" destId="{4A830454-96F5-4515-AAAC-4A48C4C8045B}" srcOrd="7" destOrd="0" presId="urn:microsoft.com/office/officeart/2005/8/layout/process4"/>
    <dgm:cxn modelId="{F51AD082-A4A3-448A-BE2F-E9221BE7FF54}" type="presParOf" srcId="{2A31753E-99BB-42CB-A86D-D69FA0490B23}" destId="{58772D29-56F8-4E9C-8717-7006CB7B1795}" srcOrd="8" destOrd="0" presId="urn:microsoft.com/office/officeart/2005/8/layout/process4"/>
    <dgm:cxn modelId="{D27EB353-0E21-4D3A-A611-F992315898AD}" type="presParOf" srcId="{58772D29-56F8-4E9C-8717-7006CB7B1795}" destId="{65DDFAFE-D6BE-4E90-8530-0E44D26B5877}" srcOrd="0" destOrd="0" presId="urn:microsoft.com/office/officeart/2005/8/layout/process4"/>
    <dgm:cxn modelId="{C6631657-45CB-484F-B2B1-8C80994EA856}" type="presParOf" srcId="{2A31753E-99BB-42CB-A86D-D69FA0490B23}" destId="{5E8B9166-DF46-49FA-A297-ABAB9376A667}" srcOrd="9" destOrd="0" presId="urn:microsoft.com/office/officeart/2005/8/layout/process4"/>
    <dgm:cxn modelId="{33B7DA2C-24CD-4EFB-8027-05DF444C7E8A}" type="presParOf" srcId="{2A31753E-99BB-42CB-A86D-D69FA0490B23}" destId="{7117C128-A70A-4C8A-9023-39A27600CA79}" srcOrd="10" destOrd="0" presId="urn:microsoft.com/office/officeart/2005/8/layout/process4"/>
    <dgm:cxn modelId="{13FE9EDA-A844-4F34-823D-01B494C55690}" type="presParOf" srcId="{7117C128-A70A-4C8A-9023-39A27600CA79}" destId="{963C571F-2723-41DE-98AC-2DCDA58069E7}" srcOrd="0" destOrd="0" presId="urn:microsoft.com/office/officeart/2005/8/layout/process4"/>
    <dgm:cxn modelId="{55E950A4-8BF9-414C-9D03-29EB9329FE2F}" type="presParOf" srcId="{2A31753E-99BB-42CB-A86D-D69FA0490B23}" destId="{2220B1A1-53C3-4650-9B43-BF5C46389075}" srcOrd="11" destOrd="0" presId="urn:microsoft.com/office/officeart/2005/8/layout/process4"/>
    <dgm:cxn modelId="{8BABCE29-BFD7-4908-B72B-22221118EF95}" type="presParOf" srcId="{2A31753E-99BB-42CB-A86D-D69FA0490B23}" destId="{48BBF24F-7B0F-4F1D-94C4-F06F8395B554}" srcOrd="12" destOrd="0" presId="urn:microsoft.com/office/officeart/2005/8/layout/process4"/>
    <dgm:cxn modelId="{B33106DB-AF56-444F-99EC-853733881CDD}" type="presParOf" srcId="{48BBF24F-7B0F-4F1D-94C4-F06F8395B554}" destId="{6656D038-51D6-4912-AB35-998947CE0CD2}" srcOrd="0" destOrd="0" presId="urn:microsoft.com/office/officeart/2005/8/layout/process4"/>
    <dgm:cxn modelId="{96E79393-5250-44CA-BF80-9081D5B8F0BA}" type="presParOf" srcId="{2A31753E-99BB-42CB-A86D-D69FA0490B23}" destId="{4FBBC03E-2615-4100-A198-C4CF5F88602B}" srcOrd="13" destOrd="0" presId="urn:microsoft.com/office/officeart/2005/8/layout/process4"/>
    <dgm:cxn modelId="{8E4D2CFF-6A03-4153-86CB-E2CA708E5142}" type="presParOf" srcId="{2A31753E-99BB-42CB-A86D-D69FA0490B23}" destId="{CFEA8FFA-3D9B-4E46-870F-8F3AC2DADDF4}" srcOrd="14" destOrd="0" presId="urn:microsoft.com/office/officeart/2005/8/layout/process4"/>
    <dgm:cxn modelId="{5BC78331-E6EA-42CC-9788-539FC3575425}" type="presParOf" srcId="{CFEA8FFA-3D9B-4E46-870F-8F3AC2DADDF4}" destId="{36E30A82-8C37-4FDC-A12C-2F1FF53686D9}" srcOrd="0" destOrd="0" presId="urn:microsoft.com/office/officeart/2005/8/layout/process4"/>
    <dgm:cxn modelId="{4A054D4B-23AA-417A-B275-4450E8A8DCEC}" type="presParOf" srcId="{2A31753E-99BB-42CB-A86D-D69FA0490B23}" destId="{010800A4-407C-46A9-87B9-980DCD499964}" srcOrd="15" destOrd="0" presId="urn:microsoft.com/office/officeart/2005/8/layout/process4"/>
    <dgm:cxn modelId="{E25C7AF4-2164-414C-BDC4-78C07A3964D8}" type="presParOf" srcId="{2A31753E-99BB-42CB-A86D-D69FA0490B23}" destId="{7EC72E65-B57E-4AE7-B630-364DFF7DDA69}" srcOrd="16" destOrd="0" presId="urn:microsoft.com/office/officeart/2005/8/layout/process4"/>
    <dgm:cxn modelId="{FE9CF2FD-DC1D-448F-A5D0-B7C0FD592371}" type="presParOf" srcId="{7EC72E65-B57E-4AE7-B630-364DFF7DDA69}" destId="{EDF47311-41B2-4014-96D9-8BB9D13931DA}" srcOrd="0" destOrd="0" presId="urn:microsoft.com/office/officeart/2005/8/layout/process4"/>
    <dgm:cxn modelId="{B71C86C3-0011-4265-9750-EFB737E316A7}" type="presParOf" srcId="{2A31753E-99BB-42CB-A86D-D69FA0490B23}" destId="{AAC3FBDC-766D-401C-AFB0-4B6CB01495D7}" srcOrd="17" destOrd="0" presId="urn:microsoft.com/office/officeart/2005/8/layout/process4"/>
    <dgm:cxn modelId="{A41A3C0B-4744-4CAB-BBB6-453B59E0C2BA}" type="presParOf" srcId="{2A31753E-99BB-42CB-A86D-D69FA0490B23}" destId="{5B89E29F-F4EF-48F4-84E2-8D76ABA8F8CF}" srcOrd="18" destOrd="0" presId="urn:microsoft.com/office/officeart/2005/8/layout/process4"/>
    <dgm:cxn modelId="{F842AAD1-3673-4C06-ABC1-12F10717A9A6}" type="presParOf" srcId="{5B89E29F-F4EF-48F4-84E2-8D76ABA8F8CF}" destId="{E794964B-AA2D-4C16-9D83-7739B1D5E81F}" srcOrd="0" destOrd="0" presId="urn:microsoft.com/office/officeart/2005/8/layout/process4"/>
    <dgm:cxn modelId="{73CA6FED-C448-4590-B280-EEF01757E7CE}" type="presParOf" srcId="{2A31753E-99BB-42CB-A86D-D69FA0490B23}" destId="{B16A5350-5923-44D7-BAAF-E1E6E7B579FA}" srcOrd="19" destOrd="0" presId="urn:microsoft.com/office/officeart/2005/8/layout/process4"/>
    <dgm:cxn modelId="{5C202868-40C5-4761-BB33-EF07474213CE}" type="presParOf" srcId="{2A31753E-99BB-42CB-A86D-D69FA0490B23}" destId="{56C8897C-5E1D-4707-8F92-8F017134DA05}" srcOrd="20" destOrd="0" presId="urn:microsoft.com/office/officeart/2005/8/layout/process4"/>
    <dgm:cxn modelId="{9448CF89-026C-41BC-A025-6408016EF10D}" type="presParOf" srcId="{56C8897C-5E1D-4707-8F92-8F017134DA05}" destId="{450B3715-D031-4CD3-BD5D-D001A5503C46}" srcOrd="0" destOrd="0" presId="urn:microsoft.com/office/officeart/2005/8/layout/process4"/>
    <dgm:cxn modelId="{308E96F5-C6FB-4F92-A50B-1DFB43532FE7}" type="presParOf" srcId="{2A31753E-99BB-42CB-A86D-D69FA0490B23}" destId="{1F5CD52C-A25A-46E1-AEE8-F560562DA1FD}" srcOrd="21" destOrd="0" presId="urn:microsoft.com/office/officeart/2005/8/layout/process4"/>
    <dgm:cxn modelId="{1B7B8366-56FC-49FD-810F-8633371970A6}" type="presParOf" srcId="{2A31753E-99BB-42CB-A86D-D69FA0490B23}" destId="{6C488D38-689E-416A-80EE-98D61BB91990}" srcOrd="22" destOrd="0" presId="urn:microsoft.com/office/officeart/2005/8/layout/process4"/>
    <dgm:cxn modelId="{B076E215-64F7-4B43-86A4-17C0DD4B68A0}" type="presParOf" srcId="{6C488D38-689E-416A-80EE-98D61BB91990}" destId="{DCC81A91-8B95-4D1F-9FFA-9A89BE2AD734}" srcOrd="0" destOrd="0" presId="urn:microsoft.com/office/officeart/2005/8/layout/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04850-157E-4517-BF8A-600D460D7710}">
      <dsp:nvSpPr>
        <dsp:cNvPr id="0" name=""/>
        <dsp:cNvSpPr/>
      </dsp:nvSpPr>
      <dsp:spPr>
        <a:xfrm>
          <a:off x="0" y="4365019"/>
          <a:ext cx="6241774" cy="260418"/>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Subrecipient Able to Submit Reimbursement Requests to City</a:t>
          </a:r>
          <a:endParaRPr lang="en-US" sz="1000" kern="1200"/>
        </a:p>
      </dsp:txBody>
      <dsp:txXfrm>
        <a:off x="0" y="4365019"/>
        <a:ext cx="6241774" cy="260418"/>
      </dsp:txXfrm>
    </dsp:sp>
    <dsp:sp modelId="{AE816934-0CBA-498F-8363-E19A5EBE403F}">
      <dsp:nvSpPr>
        <dsp:cNvPr id="0" name=""/>
        <dsp:cNvSpPr/>
      </dsp:nvSpPr>
      <dsp:spPr>
        <a:xfrm rot="10800000">
          <a:off x="0" y="4018054"/>
          <a:ext cx="6241774" cy="400524"/>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City executes subrecipient agreements</a:t>
          </a:r>
        </a:p>
      </dsp:txBody>
      <dsp:txXfrm rot="10800000">
        <a:off x="0" y="4018054"/>
        <a:ext cx="6241774" cy="260248"/>
      </dsp:txXfrm>
    </dsp:sp>
    <dsp:sp modelId="{BE290EAF-5754-4F72-AA37-2F2E57144CB3}">
      <dsp:nvSpPr>
        <dsp:cNvPr id="0" name=""/>
        <dsp:cNvSpPr/>
      </dsp:nvSpPr>
      <dsp:spPr>
        <a:xfrm rot="10800000">
          <a:off x="0" y="3571783"/>
          <a:ext cx="6241774" cy="400524"/>
        </a:xfrm>
        <a:prstGeom prst="upArrowCallou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Applicants submit procedures and implementation plans to City</a:t>
          </a:r>
          <a:endParaRPr lang="en-US" sz="1000" kern="1200"/>
        </a:p>
      </dsp:txBody>
      <dsp:txXfrm rot="10800000">
        <a:off x="0" y="3571783"/>
        <a:ext cx="6241774" cy="260248"/>
      </dsp:txXfrm>
    </dsp:sp>
    <dsp:sp modelId="{5D28ED55-393D-48CC-A27C-8D53C209F6CE}">
      <dsp:nvSpPr>
        <dsp:cNvPr id="0" name=""/>
        <dsp:cNvSpPr/>
      </dsp:nvSpPr>
      <dsp:spPr>
        <a:xfrm rot="10800000">
          <a:off x="0" y="3175165"/>
          <a:ext cx="6241774" cy="400524"/>
        </a:xfrm>
        <a:prstGeom prst="upArrowCallou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HUD Provides Funding Agreement </a:t>
          </a:r>
          <a:endParaRPr lang="en-US" sz="1000" kern="1200"/>
        </a:p>
      </dsp:txBody>
      <dsp:txXfrm rot="10800000">
        <a:off x="0" y="3175165"/>
        <a:ext cx="6241774" cy="260248"/>
      </dsp:txXfrm>
    </dsp:sp>
    <dsp:sp modelId="{65DDFAFE-D6BE-4E90-8530-0E44D26B5877}">
      <dsp:nvSpPr>
        <dsp:cNvPr id="0" name=""/>
        <dsp:cNvSpPr/>
      </dsp:nvSpPr>
      <dsp:spPr>
        <a:xfrm rot="10800000">
          <a:off x="0" y="2778547"/>
          <a:ext cx="6241774" cy="400524"/>
        </a:xfrm>
        <a:prstGeom prst="upArrowCallou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City Council considers Annual Action Plan for Adoption</a:t>
          </a:r>
          <a:endParaRPr lang="en-US" sz="1000" kern="1200"/>
        </a:p>
      </dsp:txBody>
      <dsp:txXfrm rot="10800000">
        <a:off x="0" y="2778547"/>
        <a:ext cx="6241774" cy="260248"/>
      </dsp:txXfrm>
    </dsp:sp>
    <dsp:sp modelId="{963C571F-2723-41DE-98AC-2DCDA58069E7}">
      <dsp:nvSpPr>
        <dsp:cNvPr id="0" name=""/>
        <dsp:cNvSpPr/>
      </dsp:nvSpPr>
      <dsp:spPr>
        <a:xfrm rot="10800000">
          <a:off x="0" y="2381929"/>
          <a:ext cx="6241774" cy="400524"/>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City Publishes Annual Action Plan for 30-day Public Review</a:t>
          </a:r>
        </a:p>
      </dsp:txBody>
      <dsp:txXfrm rot="10800000">
        <a:off x="0" y="2381929"/>
        <a:ext cx="6241774" cy="260248"/>
      </dsp:txXfrm>
    </dsp:sp>
    <dsp:sp modelId="{6656D038-51D6-4912-AB35-998947CE0CD2}">
      <dsp:nvSpPr>
        <dsp:cNvPr id="0" name=""/>
        <dsp:cNvSpPr/>
      </dsp:nvSpPr>
      <dsp:spPr>
        <a:xfrm rot="10800000">
          <a:off x="0" y="1985311"/>
          <a:ext cx="6241774" cy="400524"/>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Eligibility Review and scoring by City Staff</a:t>
          </a:r>
          <a:endParaRPr lang="en-US" sz="1000" kern="1200"/>
        </a:p>
      </dsp:txBody>
      <dsp:txXfrm rot="10800000">
        <a:off x="0" y="1985311"/>
        <a:ext cx="6241774" cy="260248"/>
      </dsp:txXfrm>
    </dsp:sp>
    <dsp:sp modelId="{36E30A82-8C37-4FDC-A12C-2F1FF53686D9}">
      <dsp:nvSpPr>
        <dsp:cNvPr id="0" name=""/>
        <dsp:cNvSpPr/>
      </dsp:nvSpPr>
      <dsp:spPr>
        <a:xfrm rot="10800000">
          <a:off x="0" y="1588693"/>
          <a:ext cx="6241774" cy="400524"/>
        </a:xfrm>
        <a:prstGeom prst="upArrowCallou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Applicant submits NOFA Parts A and B to City</a:t>
          </a:r>
          <a:endParaRPr lang="en-US" sz="1000" kern="1200"/>
        </a:p>
      </dsp:txBody>
      <dsp:txXfrm rot="10800000">
        <a:off x="0" y="1588693"/>
        <a:ext cx="6241774" cy="260248"/>
      </dsp:txXfrm>
    </dsp:sp>
    <dsp:sp modelId="{EDF47311-41B2-4014-96D9-8BB9D13931DA}">
      <dsp:nvSpPr>
        <dsp:cNvPr id="0" name=""/>
        <dsp:cNvSpPr/>
      </dsp:nvSpPr>
      <dsp:spPr>
        <a:xfrm rot="10800000">
          <a:off x="0" y="1192075"/>
          <a:ext cx="6241774" cy="400524"/>
        </a:xfrm>
        <a:prstGeom prst="upArrowCallou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Applicant attaches all supporting documents to NOFA Parts A and B</a:t>
          </a:r>
          <a:endParaRPr lang="en-US" sz="1000" kern="1200"/>
        </a:p>
      </dsp:txBody>
      <dsp:txXfrm rot="10800000">
        <a:off x="0" y="1192075"/>
        <a:ext cx="6241774" cy="260248"/>
      </dsp:txXfrm>
    </dsp:sp>
    <dsp:sp modelId="{E794964B-AA2D-4C16-9D83-7739B1D5E81F}">
      <dsp:nvSpPr>
        <dsp:cNvPr id="0" name=""/>
        <dsp:cNvSpPr/>
      </dsp:nvSpPr>
      <dsp:spPr>
        <a:xfrm rot="10800000">
          <a:off x="0" y="795457"/>
          <a:ext cx="6241774" cy="400524"/>
        </a:xfrm>
        <a:prstGeom prst="upArrowCallou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Applicant selects NOFA type for approved Action Plan project and completes NOFA Parts A and B</a:t>
          </a:r>
          <a:endParaRPr lang="en-US" sz="1000" kern="1200"/>
        </a:p>
      </dsp:txBody>
      <dsp:txXfrm rot="10800000">
        <a:off x="0" y="795457"/>
        <a:ext cx="6241774" cy="260248"/>
      </dsp:txXfrm>
    </dsp:sp>
    <dsp:sp modelId="{450B3715-D031-4CD3-BD5D-D001A5503C46}">
      <dsp:nvSpPr>
        <dsp:cNvPr id="0" name=""/>
        <dsp:cNvSpPr/>
      </dsp:nvSpPr>
      <dsp:spPr>
        <a:xfrm rot="10800000">
          <a:off x="0" y="398839"/>
          <a:ext cx="6241774" cy="400524"/>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City staff prepare a Consolidated Notice of Funding Availability (NOFA)</a:t>
          </a:r>
          <a:endParaRPr lang="en-US" sz="1000" kern="1200"/>
        </a:p>
      </dsp:txBody>
      <dsp:txXfrm rot="10800000">
        <a:off x="0" y="398839"/>
        <a:ext cx="6241774" cy="260248"/>
      </dsp:txXfrm>
    </dsp:sp>
    <dsp:sp modelId="{DCC81A91-8B95-4D1F-9FFA-9A89BE2AD734}">
      <dsp:nvSpPr>
        <dsp:cNvPr id="0" name=""/>
        <dsp:cNvSpPr/>
      </dsp:nvSpPr>
      <dsp:spPr>
        <a:xfrm rot="10800000">
          <a:off x="0" y="2222"/>
          <a:ext cx="6241774" cy="400524"/>
        </a:xfrm>
        <a:prstGeom prst="upArrowCallou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City Conducts a Community Needs Assessment including a Public Hearing</a:t>
          </a:r>
          <a:endParaRPr lang="en-US" sz="1000" kern="1200"/>
        </a:p>
      </dsp:txBody>
      <dsp:txXfrm rot="10800000">
        <a:off x="0" y="2222"/>
        <a:ext cx="6241774" cy="2602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4A2BD18CB5244FBAE71D4B095D9363" ma:contentTypeVersion="13" ma:contentTypeDescription="Create a new document." ma:contentTypeScope="" ma:versionID="f991f69672ba699ca6653a542a46b579">
  <xsd:schema xmlns:xsd="http://www.w3.org/2001/XMLSchema" xmlns:xs="http://www.w3.org/2001/XMLSchema" xmlns:p="http://schemas.microsoft.com/office/2006/metadata/properties" xmlns:ns2="736bd758-1bb6-48f9-81af-5f8d1536fd92" xmlns:ns3="225c40fe-0e65-4e24-ae82-25fbef1f7359" targetNamespace="http://schemas.microsoft.com/office/2006/metadata/properties" ma:root="true" ma:fieldsID="ac8e64ba5952b91df50a85519bec3020" ns2:_="" ns3:_="">
    <xsd:import namespace="736bd758-1bb6-48f9-81af-5f8d1536fd92"/>
    <xsd:import namespace="225c40fe-0e65-4e24-ae82-25fbef1f7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bd758-1bb6-48f9-81af-5f8d1536fd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3e1f5-df98-474e-b2ca-6f0193278727}" ma:internalName="TaxCatchAll" ma:showField="CatchAllData" ma:web="736bd758-1bb6-48f9-81af-5f8d1536fd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c40fe-0e65-4e24-ae82-25fbef1f73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97a063-4945-435b-9fc9-ad83bd3df9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DB388-FA33-4953-B59A-F2F2A53FE25D}">
  <ds:schemaRefs>
    <ds:schemaRef ds:uri="http://schemas.openxmlformats.org/officeDocument/2006/bibliography"/>
  </ds:schemaRefs>
</ds:datastoreItem>
</file>

<file path=customXml/itemProps2.xml><?xml version="1.0" encoding="utf-8"?>
<ds:datastoreItem xmlns:ds="http://schemas.openxmlformats.org/officeDocument/2006/customXml" ds:itemID="{4A8D5A91-FBC2-4D02-8E22-517F55F1E7B9}"/>
</file>

<file path=customXml/itemProps3.xml><?xml version="1.0" encoding="utf-8"?>
<ds:datastoreItem xmlns:ds="http://schemas.openxmlformats.org/officeDocument/2006/customXml" ds:itemID="{E00B1198-B23C-451C-80CF-B0F45549FD86}"/>
</file>

<file path=docProps/app.xml><?xml version="1.0" encoding="utf-8"?>
<Properties xmlns="http://schemas.openxmlformats.org/officeDocument/2006/extended-properties" xmlns:vt="http://schemas.openxmlformats.org/officeDocument/2006/docPropsVTypes">
  <Template>Normal</Template>
  <TotalTime>1138</TotalTime>
  <Pages>38</Pages>
  <Words>8295</Words>
  <Characters>47285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FY 2020 CDBG RFP Handbook</vt:lpstr>
    </vt:vector>
  </TitlesOfParts>
  <Company>City of Fresno</Company>
  <LinksUpToDate>false</LinksUpToDate>
  <CharactersWithSpaces>55470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 CDBG RFP Handbook</dc:title>
  <dc:creator>City of San Diego</dc:creator>
  <cp:lastModifiedBy>Brandon Sisk</cp:lastModifiedBy>
  <cp:revision>31</cp:revision>
  <cp:lastPrinted>2019-01-18T18:06:00Z</cp:lastPrinted>
  <dcterms:created xsi:type="dcterms:W3CDTF">2023-11-16T22:29:00Z</dcterms:created>
  <dcterms:modified xsi:type="dcterms:W3CDTF">2024-01-02T16:12:00Z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Acrobat Pro DC 15.6.30172</vt:lpwstr>
  </property>
  <property fmtid="{D5CDD505-2E9C-101B-9397-08002B2CF9AE}" pid="4" name="LastSaved">
    <vt:filetime>2019-01-07T00:00:00Z</vt:filetime>
  </property>
</Properties>
</file>